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89" w:rsidRDefault="001F563F">
      <w:pPr>
        <w:pStyle w:val="Web"/>
        <w:spacing w:before="0" w:beforeAutospacing="0" w:after="0" w:afterAutospacing="0" w:line="360" w:lineRule="auto"/>
        <w:jc w:val="both"/>
        <w:rPr>
          <w:rFonts w:ascii="Times New Roman" w:eastAsia="Times New Roman" w:hAnsi="Times New Roman" w:cs="Times New Roman"/>
          <w:sz w:val="28"/>
          <w:szCs w:val="28"/>
          <w:lang w:val="en-US" w:eastAsia="el-GR"/>
        </w:rPr>
      </w:pPr>
      <w:r>
        <w:rPr>
          <w:noProof/>
          <w:lang w:val="el-GR" w:eastAsia="el-GR"/>
        </w:rPr>
        <w:drawing>
          <wp:inline distT="0" distB="0" distL="0" distR="0">
            <wp:extent cx="5276850" cy="1299845"/>
            <wp:effectExtent l="19050" t="0" r="0" b="0"/>
            <wp:docPr id="1" name="Εικόνα 1" descr="ΛΟΓΟΤΥΠΟ ΔΟ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ΟΤΥΠΟ ΔΟΕ"/>
                    <pic:cNvPicPr>
                      <a:picLocks noChangeAspect="1" noChangeArrowheads="1"/>
                    </pic:cNvPicPr>
                  </pic:nvPicPr>
                  <pic:blipFill>
                    <a:blip r:embed="rId5"/>
                    <a:srcRect/>
                    <a:stretch>
                      <a:fillRect/>
                    </a:stretch>
                  </pic:blipFill>
                  <pic:spPr bwMode="auto">
                    <a:xfrm>
                      <a:off x="0" y="0"/>
                      <a:ext cx="5276850" cy="1299845"/>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41"/>
        <w:gridCol w:w="4287"/>
      </w:tblGrid>
      <w:tr w:rsidR="00DE7389" w:rsidRPr="006F2CF5">
        <w:tblPrEx>
          <w:tblCellMar>
            <w:top w:w="0" w:type="dxa"/>
            <w:bottom w:w="0" w:type="dxa"/>
          </w:tblCellMar>
        </w:tblPrEx>
        <w:tc>
          <w:tcPr>
            <w:tcW w:w="4360" w:type="dxa"/>
          </w:tcPr>
          <w:p w:rsidR="00DE7389" w:rsidRPr="006F2CF5" w:rsidRDefault="00DE7389" w:rsidP="00B01E99">
            <w:pPr>
              <w:pStyle w:val="Web"/>
              <w:tabs>
                <w:tab w:val="left" w:pos="1475"/>
              </w:tabs>
              <w:spacing w:before="0" w:beforeAutospacing="0" w:after="0" w:afterAutospacing="0"/>
              <w:jc w:val="both"/>
              <w:rPr>
                <w:rFonts w:ascii="Candara" w:hAnsi="Candara" w:cs="Times New Roman"/>
                <w:lang w:val="el-GR"/>
              </w:rPr>
            </w:pPr>
          </w:p>
        </w:tc>
        <w:tc>
          <w:tcPr>
            <w:tcW w:w="4360" w:type="dxa"/>
          </w:tcPr>
          <w:p w:rsidR="00DE7389" w:rsidRPr="002F03D5" w:rsidRDefault="00DE7389" w:rsidP="00DE2565">
            <w:pPr>
              <w:shd w:val="clear" w:color="auto" w:fill="FFFFFF"/>
              <w:jc w:val="both"/>
              <w:rPr>
                <w:rFonts w:ascii="Candara" w:hAnsi="Candara"/>
              </w:rPr>
            </w:pPr>
            <w:r w:rsidRPr="006F2CF5">
              <w:rPr>
                <w:rFonts w:ascii="Candara" w:hAnsi="Candara"/>
              </w:rPr>
              <w:t>Αθήνα</w:t>
            </w:r>
            <w:r w:rsidR="00C05E3B">
              <w:rPr>
                <w:rFonts w:ascii="Candara" w:hAnsi="Candara"/>
              </w:rPr>
              <w:t xml:space="preserve"> 8</w:t>
            </w:r>
            <w:r w:rsidR="00185155" w:rsidRPr="006F2CF5">
              <w:rPr>
                <w:rFonts w:ascii="Candara" w:hAnsi="Candara"/>
              </w:rPr>
              <w:t>/</w:t>
            </w:r>
            <w:r w:rsidR="00C05E3B">
              <w:rPr>
                <w:rFonts w:ascii="Candara" w:hAnsi="Candara"/>
              </w:rPr>
              <w:t>11</w:t>
            </w:r>
            <w:r w:rsidR="002854B7" w:rsidRPr="006F2CF5">
              <w:rPr>
                <w:rFonts w:ascii="Candara" w:hAnsi="Candara"/>
              </w:rPr>
              <w:t>/</w:t>
            </w:r>
            <w:r w:rsidRPr="006F2CF5">
              <w:rPr>
                <w:rFonts w:ascii="Candara" w:hAnsi="Candara"/>
              </w:rPr>
              <w:t>20</w:t>
            </w:r>
            <w:r w:rsidR="00707983" w:rsidRPr="002F03D5">
              <w:rPr>
                <w:rFonts w:ascii="Candara" w:hAnsi="Candara"/>
              </w:rPr>
              <w:t>13</w:t>
            </w:r>
          </w:p>
          <w:p w:rsidR="00C05E3B" w:rsidRDefault="00C05E3B" w:rsidP="000C13CF">
            <w:pPr>
              <w:shd w:val="clear" w:color="auto" w:fill="FFFFFF"/>
              <w:jc w:val="both"/>
              <w:rPr>
                <w:rFonts w:ascii="Candara" w:hAnsi="Candara"/>
              </w:rPr>
            </w:pPr>
          </w:p>
          <w:p w:rsidR="000C13CF" w:rsidRPr="006F2CF5" w:rsidRDefault="004332B0" w:rsidP="000C13CF">
            <w:pPr>
              <w:shd w:val="clear" w:color="auto" w:fill="FFFFFF"/>
              <w:jc w:val="both"/>
              <w:rPr>
                <w:rFonts w:ascii="Candara" w:hAnsi="Candara"/>
              </w:rPr>
            </w:pPr>
            <w:r w:rsidRPr="006F2CF5">
              <w:rPr>
                <w:rFonts w:ascii="Candara" w:hAnsi="Candara"/>
              </w:rPr>
              <w:t xml:space="preserve">Προς </w:t>
            </w:r>
          </w:p>
          <w:p w:rsidR="00185155" w:rsidRPr="006F2CF5" w:rsidRDefault="00C05E3B" w:rsidP="002F03D5">
            <w:pPr>
              <w:shd w:val="clear" w:color="auto" w:fill="FFFFFF"/>
              <w:jc w:val="both"/>
              <w:rPr>
                <w:rFonts w:ascii="Candara" w:hAnsi="Candara"/>
              </w:rPr>
            </w:pPr>
            <w:r>
              <w:rPr>
                <w:rFonts w:ascii="Candara" w:hAnsi="Candara"/>
              </w:rPr>
              <w:t>Τους Συλλόγους Εκπαιδευτικών Π.Ε.</w:t>
            </w:r>
          </w:p>
        </w:tc>
      </w:tr>
    </w:tbl>
    <w:p w:rsidR="00C05E3B" w:rsidRDefault="00C05E3B" w:rsidP="00707983">
      <w:pPr>
        <w:pStyle w:val="a8"/>
        <w:spacing w:line="276" w:lineRule="auto"/>
        <w:jc w:val="both"/>
        <w:rPr>
          <w:rFonts w:ascii="Candara" w:hAnsi="Candara"/>
          <w:b/>
        </w:rPr>
      </w:pPr>
    </w:p>
    <w:p w:rsidR="00C05E3B" w:rsidRDefault="00C05E3B" w:rsidP="00707983">
      <w:pPr>
        <w:pStyle w:val="a8"/>
        <w:spacing w:line="276" w:lineRule="auto"/>
        <w:jc w:val="both"/>
        <w:rPr>
          <w:rFonts w:ascii="Candara" w:hAnsi="Candara"/>
          <w:b/>
        </w:rPr>
      </w:pPr>
    </w:p>
    <w:p w:rsidR="00C05E3B" w:rsidRDefault="00C05E3B" w:rsidP="00707983">
      <w:pPr>
        <w:pStyle w:val="a8"/>
        <w:spacing w:line="276" w:lineRule="auto"/>
        <w:jc w:val="both"/>
        <w:rPr>
          <w:rFonts w:ascii="Candara" w:hAnsi="Candara"/>
          <w:b/>
        </w:rPr>
      </w:pPr>
    </w:p>
    <w:p w:rsidR="00707983" w:rsidRDefault="000C13CF" w:rsidP="00707983">
      <w:pPr>
        <w:pStyle w:val="a8"/>
        <w:spacing w:line="276" w:lineRule="auto"/>
        <w:jc w:val="both"/>
        <w:rPr>
          <w:rFonts w:ascii="Candara" w:hAnsi="Candara"/>
          <w:b/>
        </w:rPr>
      </w:pPr>
      <w:r w:rsidRPr="006F2CF5">
        <w:rPr>
          <w:rFonts w:ascii="Candara" w:hAnsi="Candara"/>
          <w:b/>
        </w:rPr>
        <w:t>Θέμα:</w:t>
      </w:r>
      <w:r w:rsidR="00A57676">
        <w:rPr>
          <w:rFonts w:ascii="Candara" w:hAnsi="Candara"/>
          <w:b/>
        </w:rPr>
        <w:t xml:space="preserve"> </w:t>
      </w:r>
      <w:r w:rsidR="008F78F8">
        <w:rPr>
          <w:rFonts w:ascii="Candara" w:hAnsi="Candara"/>
          <w:b/>
        </w:rPr>
        <w:t>Χορήγηση προσωπικών στοιχείων μαθητών</w:t>
      </w:r>
    </w:p>
    <w:p w:rsidR="008F78F8" w:rsidRPr="008F78F8" w:rsidRDefault="008F78F8" w:rsidP="00707983">
      <w:pPr>
        <w:pStyle w:val="a8"/>
        <w:spacing w:line="276" w:lineRule="auto"/>
        <w:jc w:val="both"/>
        <w:rPr>
          <w:rFonts w:ascii="Candara" w:hAnsi="Candara"/>
          <w:b/>
        </w:rPr>
      </w:pPr>
    </w:p>
    <w:p w:rsidR="00B2699C" w:rsidRPr="00B2699C" w:rsidRDefault="00B2699C" w:rsidP="00C05E3B">
      <w:pPr>
        <w:spacing w:line="360" w:lineRule="auto"/>
        <w:ind w:firstLine="720"/>
        <w:jc w:val="both"/>
        <w:rPr>
          <w:rFonts w:ascii="Candara" w:hAnsi="Candara"/>
        </w:rPr>
      </w:pPr>
      <w:r w:rsidRPr="00B2699C">
        <w:rPr>
          <w:rFonts w:ascii="Candara" w:hAnsi="Candara"/>
        </w:rPr>
        <w:t xml:space="preserve">Με αφορμή ερωτήματα που μας υποβάλλονται αλλά και κείμενα Συλλόγων που έχουν φτάσει στη Δ.Ο.Ε. (π.χ. Σύλλογος Πύργου) όσων αφορά στο θέμα της ασφάλισης μαθητών από φορείς (Δήμοι, Σύλλογοι Γονέων, κλπ.) το Δ.Σ. της Δ.Ο.Ε. σας αποστέλλει γνωμοδότηση της Νομικής Συμβούλου κ. Τσίπρα σχετικά με την χορήγηση προσωπικών στοιχείων των μαθητών από τους  Διευθυντές  Σχολικών  Μονάδων. </w:t>
      </w:r>
    </w:p>
    <w:p w:rsidR="00707983" w:rsidRPr="00B2699C" w:rsidRDefault="00707983" w:rsidP="00707983">
      <w:pPr>
        <w:pStyle w:val="a8"/>
        <w:spacing w:line="276" w:lineRule="auto"/>
        <w:jc w:val="both"/>
        <w:rPr>
          <w:rFonts w:ascii="Candara" w:hAnsi="Candara"/>
          <w:b/>
          <w:i/>
        </w:rPr>
      </w:pPr>
    </w:p>
    <w:p w:rsidR="00A57676" w:rsidRPr="00B2699C" w:rsidRDefault="00707983" w:rsidP="00707983">
      <w:pPr>
        <w:pStyle w:val="a8"/>
        <w:spacing w:line="276" w:lineRule="auto"/>
        <w:jc w:val="both"/>
        <w:rPr>
          <w:rFonts w:ascii="Candara" w:hAnsi="Candara"/>
          <w:i/>
        </w:rPr>
      </w:pPr>
      <w:r w:rsidRPr="00B2699C">
        <w:rPr>
          <w:rFonts w:ascii="Candara" w:hAnsi="Candara"/>
          <w:i/>
        </w:rPr>
        <w:t xml:space="preserve">. </w:t>
      </w:r>
    </w:p>
    <w:p w:rsidR="00707983" w:rsidRPr="00A57676" w:rsidRDefault="00707983" w:rsidP="00707983">
      <w:pPr>
        <w:pStyle w:val="a8"/>
        <w:spacing w:line="276" w:lineRule="auto"/>
        <w:jc w:val="both"/>
        <w:rPr>
          <w:rFonts w:ascii="Candara" w:hAnsi="Candara"/>
          <w:b/>
        </w:rPr>
      </w:pPr>
    </w:p>
    <w:p w:rsidR="00C05E3B" w:rsidRDefault="00C05E3B" w:rsidP="00A57676">
      <w:pPr>
        <w:spacing w:line="360" w:lineRule="auto"/>
        <w:jc w:val="center"/>
        <w:rPr>
          <w:rFonts w:ascii="Candara" w:hAnsi="Candara"/>
        </w:rPr>
      </w:pPr>
      <w:r>
        <w:rPr>
          <w:rFonts w:ascii="Candara" w:hAnsi="Candara"/>
        </w:rPr>
        <w:t xml:space="preserve">Από τη Δ.Ο.Ε. </w:t>
      </w:r>
    </w:p>
    <w:p w:rsidR="00C05E3B" w:rsidRDefault="00C05E3B" w:rsidP="00C05E3B">
      <w:pPr>
        <w:pStyle w:val="-HTML"/>
        <w:spacing w:line="360" w:lineRule="auto"/>
        <w:jc w:val="both"/>
        <w:rPr>
          <w:rFonts w:ascii="Candara" w:hAnsi="Candara"/>
        </w:rPr>
      </w:pPr>
      <w:r>
        <w:rPr>
          <w:rFonts w:ascii="Candara" w:hAnsi="Candara"/>
        </w:rPr>
        <w:br w:type="page"/>
      </w:r>
    </w:p>
    <w:p w:rsidR="00C05E3B" w:rsidRPr="00C05E3B" w:rsidRDefault="00C05E3B" w:rsidP="00C05E3B">
      <w:pPr>
        <w:pStyle w:val="-HTML"/>
        <w:spacing w:line="360" w:lineRule="auto"/>
        <w:jc w:val="both"/>
        <w:rPr>
          <w:rFonts w:ascii="Candara" w:hAnsi="Candara" w:cs="Times New Roman"/>
          <w:b/>
          <w:spacing w:val="20"/>
          <w:sz w:val="26"/>
          <w:szCs w:val="26"/>
        </w:rPr>
      </w:pPr>
      <w:r w:rsidRPr="00C05E3B">
        <w:rPr>
          <w:rFonts w:ascii="Candara" w:hAnsi="Candara" w:cs="Times New Roman"/>
          <w:b/>
          <w:spacing w:val="20"/>
          <w:sz w:val="26"/>
          <w:szCs w:val="26"/>
        </w:rPr>
        <w:lastRenderedPageBreak/>
        <w:t>ΠΡΟΣ ΤΟ Δ.Σ. ΤΗΣ ΔΟΕ</w:t>
      </w:r>
    </w:p>
    <w:p w:rsidR="00C05E3B" w:rsidRPr="00C05E3B" w:rsidRDefault="00C05E3B" w:rsidP="00C05E3B">
      <w:pPr>
        <w:pStyle w:val="-HTML"/>
        <w:spacing w:line="360" w:lineRule="auto"/>
        <w:jc w:val="center"/>
        <w:rPr>
          <w:rFonts w:ascii="Candara" w:hAnsi="Candara" w:cs="Times New Roman"/>
          <w:b/>
          <w:spacing w:val="20"/>
          <w:sz w:val="26"/>
          <w:szCs w:val="26"/>
        </w:rPr>
      </w:pPr>
      <w:r w:rsidRPr="00C05E3B">
        <w:rPr>
          <w:rFonts w:ascii="Candara" w:hAnsi="Candara" w:cs="Times New Roman"/>
          <w:b/>
          <w:spacing w:val="20"/>
          <w:sz w:val="26"/>
          <w:szCs w:val="26"/>
        </w:rPr>
        <w:t>ΣΗΜΕΙΩΜΑ</w:t>
      </w:r>
    </w:p>
    <w:p w:rsidR="00C05E3B" w:rsidRPr="00C05E3B" w:rsidRDefault="00C05E3B" w:rsidP="00C05E3B">
      <w:pPr>
        <w:pStyle w:val="-HTML"/>
        <w:spacing w:line="360" w:lineRule="auto"/>
        <w:jc w:val="both"/>
        <w:rPr>
          <w:rFonts w:ascii="Candara" w:hAnsi="Candara" w:cs="Times New Roman"/>
          <w:b/>
          <w:spacing w:val="20"/>
          <w:sz w:val="26"/>
          <w:szCs w:val="26"/>
          <w:u w:val="single"/>
        </w:rPr>
      </w:pPr>
      <w:r w:rsidRPr="00C05E3B">
        <w:rPr>
          <w:rFonts w:ascii="Candara" w:hAnsi="Candara" w:cs="Times New Roman"/>
          <w:spacing w:val="20"/>
          <w:sz w:val="26"/>
          <w:szCs w:val="26"/>
        </w:rPr>
        <w:tab/>
      </w:r>
      <w:r w:rsidRPr="00C05E3B">
        <w:rPr>
          <w:rFonts w:ascii="Candara" w:hAnsi="Candara" w:cs="Times New Roman"/>
          <w:spacing w:val="20"/>
          <w:sz w:val="26"/>
          <w:szCs w:val="26"/>
          <w:u w:val="single"/>
        </w:rPr>
        <w:t xml:space="preserve">Ι. </w:t>
      </w:r>
      <w:r w:rsidRPr="00C05E3B">
        <w:rPr>
          <w:rFonts w:ascii="Candara" w:hAnsi="Candara" w:cs="Times New Roman"/>
          <w:b/>
          <w:spacing w:val="20"/>
          <w:sz w:val="26"/>
          <w:szCs w:val="26"/>
          <w:u w:val="single"/>
        </w:rPr>
        <w:t>Επί του ερωτήματος</w:t>
      </w:r>
    </w:p>
    <w:p w:rsidR="00C05E3B" w:rsidRPr="00C05E3B" w:rsidRDefault="00C05E3B" w:rsidP="00C05E3B">
      <w:pPr>
        <w:pStyle w:val="-HTML"/>
        <w:spacing w:line="360" w:lineRule="auto"/>
        <w:jc w:val="both"/>
        <w:rPr>
          <w:rFonts w:ascii="Candara" w:hAnsi="Candara" w:cs="Times New Roman"/>
          <w:spacing w:val="20"/>
          <w:sz w:val="26"/>
          <w:szCs w:val="26"/>
        </w:rPr>
      </w:pPr>
      <w:r w:rsidRPr="00C05E3B">
        <w:rPr>
          <w:rFonts w:ascii="Candara" w:hAnsi="Candara" w:cs="Times New Roman"/>
          <w:spacing w:val="20"/>
          <w:sz w:val="26"/>
          <w:szCs w:val="26"/>
        </w:rPr>
        <w:tab/>
        <w:t>Μου ζητήθηκε να γνωμοδοτήσω εάν επιτρέπεται βάσει της κείμενης νομοθεσίας σε Διευθυντές Σχολικών Μονάδων να χορηγούν σε τρίτα πρόσωπα (Συλλόγους Γονέων, Δήμο κλπ), προσωπικά στοιχεία των μαθητών, προκειμένου  να συναφθούν ασφαλιστήρια συμβόλαια».</w:t>
      </w:r>
    </w:p>
    <w:p w:rsidR="00C05E3B" w:rsidRPr="00C05E3B" w:rsidRDefault="00C05E3B" w:rsidP="00C05E3B">
      <w:pPr>
        <w:pStyle w:val="-HTML"/>
        <w:spacing w:line="360" w:lineRule="auto"/>
        <w:jc w:val="both"/>
        <w:rPr>
          <w:rFonts w:ascii="Candara" w:hAnsi="Candara" w:cs="Times New Roman"/>
          <w:b/>
          <w:spacing w:val="20"/>
          <w:sz w:val="26"/>
          <w:szCs w:val="26"/>
          <w:u w:val="single"/>
        </w:rPr>
      </w:pPr>
      <w:r w:rsidRPr="00C05E3B">
        <w:rPr>
          <w:rFonts w:ascii="Candara" w:hAnsi="Candara" w:cs="Times New Roman"/>
          <w:spacing w:val="20"/>
          <w:sz w:val="26"/>
          <w:szCs w:val="26"/>
        </w:rPr>
        <w:tab/>
      </w:r>
      <w:r w:rsidRPr="00C05E3B">
        <w:rPr>
          <w:rFonts w:ascii="Candara" w:hAnsi="Candara" w:cs="Times New Roman"/>
          <w:spacing w:val="20"/>
          <w:sz w:val="26"/>
          <w:szCs w:val="26"/>
          <w:u w:val="single"/>
        </w:rPr>
        <w:t xml:space="preserve">ΙΙ. </w:t>
      </w:r>
      <w:r w:rsidRPr="00C05E3B">
        <w:rPr>
          <w:rFonts w:ascii="Candara" w:hAnsi="Candara" w:cs="Times New Roman"/>
          <w:b/>
          <w:spacing w:val="20"/>
          <w:sz w:val="26"/>
          <w:szCs w:val="26"/>
          <w:u w:val="single"/>
        </w:rPr>
        <w:t>Η κείμενη νομοθεσία</w:t>
      </w:r>
    </w:p>
    <w:p w:rsidR="00C05E3B" w:rsidRPr="00C05E3B" w:rsidRDefault="00C05E3B" w:rsidP="00C05E3B">
      <w:pPr>
        <w:pStyle w:val="-HTML"/>
        <w:spacing w:line="360" w:lineRule="auto"/>
        <w:jc w:val="both"/>
        <w:rPr>
          <w:rFonts w:ascii="Candara" w:hAnsi="Candara" w:cs="Times New Roman"/>
          <w:i/>
          <w:color w:val="000000"/>
          <w:spacing w:val="20"/>
          <w:sz w:val="26"/>
          <w:szCs w:val="26"/>
        </w:rPr>
      </w:pPr>
      <w:r w:rsidRPr="00C05E3B">
        <w:rPr>
          <w:rFonts w:ascii="Candara" w:hAnsi="Candara" w:cs="Times New Roman"/>
          <w:spacing w:val="20"/>
          <w:sz w:val="26"/>
          <w:szCs w:val="26"/>
        </w:rPr>
        <w:tab/>
        <w:t>Το άρθρο 2 του Ν. 2472/1997 προβλέπει: «</w:t>
      </w:r>
      <w:r w:rsidRPr="00C05E3B">
        <w:rPr>
          <w:rFonts w:ascii="Candara" w:hAnsi="Candara" w:cs="Times New Roman"/>
          <w:i/>
          <w:spacing w:val="20"/>
          <w:sz w:val="26"/>
          <w:szCs w:val="26"/>
        </w:rPr>
        <w:t>Ορισμοί. Για τους σκοπούς του παρόντος νόμου νοούνται ως: α) «</w:t>
      </w:r>
      <w:r w:rsidRPr="00C05E3B">
        <w:rPr>
          <w:rFonts w:ascii="Candara" w:hAnsi="Candara" w:cs="Times New Roman"/>
          <w:b/>
          <w:i/>
          <w:spacing w:val="20"/>
          <w:sz w:val="26"/>
          <w:szCs w:val="26"/>
          <w:u w:val="single"/>
        </w:rPr>
        <w:t>Δεδομένα προσωπικού χαρακτήρα», κάθε πληροφορία που αναφέρεται στο υποκείμενο των δεδομένων.</w:t>
      </w:r>
      <w:r w:rsidRPr="00C05E3B">
        <w:rPr>
          <w:rFonts w:ascii="Candara" w:hAnsi="Candara" w:cs="Times New Roman"/>
          <w:i/>
          <w:spacing w:val="20"/>
          <w:sz w:val="26"/>
          <w:szCs w:val="26"/>
        </w:rPr>
        <w:t xml:space="preserve"> Δεν λογίζονται ως δεδομένα προσωπικού χαρακτήρα τα στατιστικής φύσεως συγκεντρωτικά στοιχεία, από τα οποία δεν μπορούν να προσδιοριστούν τα υποκείμενα των δεδομένων» β) </w:t>
      </w:r>
      <w:r w:rsidRPr="00C05E3B">
        <w:rPr>
          <w:rFonts w:ascii="Candara" w:hAnsi="Candara" w:cs="Times New Roman"/>
          <w:b/>
          <w:i/>
          <w:spacing w:val="20"/>
          <w:sz w:val="26"/>
          <w:szCs w:val="26"/>
          <w:u w:val="single"/>
        </w:rPr>
        <w:t xml:space="preserve">«ευαίσθητα προσωπικά δεδομένα», </w:t>
      </w:r>
      <w:r w:rsidRPr="00C05E3B">
        <w:rPr>
          <w:rFonts w:ascii="Candara" w:hAnsi="Candara" w:cs="Times New Roman"/>
          <w:i/>
          <w:spacing w:val="20"/>
          <w:sz w:val="26"/>
          <w:szCs w:val="26"/>
        </w:rPr>
        <w:t xml:space="preserve">τα δεδομένα που αφορούν στη φυλετική ή εθνική προέλευση, στα πολιτικά φρονήματα, στις θρησκευτικές ή φιλοσοφικές πεποιθήσεις, στη συμμετοχή σε συνδικαλιστική οργάνωση, στην υγεία, στην κοινωνική πρόνοια και στην ερωτική ζωή, στα σχετικά με ποινικές διώξεις ή καταδίκες, καθώς και στη συμμετοχή σε συναφείς με τα ανωτέρω ενώσεις προσώπων….. δ) </w:t>
      </w:r>
      <w:r w:rsidRPr="00C05E3B">
        <w:rPr>
          <w:rFonts w:ascii="Candara" w:hAnsi="Candara" w:cs="Times New Roman"/>
          <w:color w:val="000000"/>
          <w:spacing w:val="20"/>
          <w:sz w:val="26"/>
          <w:szCs w:val="26"/>
        </w:rPr>
        <w:t>"</w:t>
      </w:r>
      <w:r w:rsidRPr="00C05E3B">
        <w:rPr>
          <w:rFonts w:ascii="Candara" w:hAnsi="Candara" w:cs="Times New Roman"/>
          <w:b/>
          <w:i/>
          <w:color w:val="000000"/>
          <w:spacing w:val="20"/>
          <w:sz w:val="26"/>
          <w:szCs w:val="26"/>
          <w:u w:val="single"/>
        </w:rPr>
        <w:t>Επεξεργασία δεδομένων προσωπικού χαρακτήρα</w:t>
      </w:r>
      <w:r w:rsidRPr="00C05E3B">
        <w:rPr>
          <w:rFonts w:ascii="Candara" w:hAnsi="Candara" w:cs="Times New Roman"/>
          <w:i/>
          <w:color w:val="000000"/>
          <w:spacing w:val="20"/>
          <w:sz w:val="26"/>
          <w:szCs w:val="26"/>
          <w:u w:val="single"/>
        </w:rPr>
        <w:t xml:space="preserve">" </w:t>
      </w:r>
      <w:r w:rsidRPr="00C05E3B">
        <w:rPr>
          <w:rFonts w:ascii="Candara" w:hAnsi="Candara" w:cs="Times New Roman"/>
          <w:b/>
          <w:i/>
          <w:color w:val="000000"/>
          <w:spacing w:val="20"/>
          <w:sz w:val="26"/>
          <w:szCs w:val="26"/>
          <w:u w:val="single"/>
        </w:rPr>
        <w:t>("επεξεργασία"),</w:t>
      </w:r>
      <w:r w:rsidRPr="00C05E3B">
        <w:rPr>
          <w:rFonts w:ascii="Candara" w:hAnsi="Candara" w:cs="Times New Roman"/>
          <w:i/>
          <w:color w:val="000000"/>
          <w:spacing w:val="20"/>
          <w:sz w:val="26"/>
          <w:szCs w:val="26"/>
          <w:u w:val="single"/>
        </w:rPr>
        <w:t xml:space="preserve"> κάθε εργασία ή σειρά εργασιών που πραγματοποιείται, από το Δημόσιο ή από νομικό πρόσωπο δημοσίου δικαίου ή ιδιωτικού δικαίου ή ένωση προσώπων ή φυσικό πρόσωπο με ή χωρίς τη βοήθεια αυτοματοποιημένων μεθόδων και εφαρμόζονται σε δεδομένα προσωπικού χαρακτήρα, όπως η </w:t>
      </w:r>
      <w:r w:rsidRPr="00C05E3B">
        <w:rPr>
          <w:rFonts w:ascii="Candara" w:hAnsi="Candara" w:cs="Times New Roman"/>
          <w:b/>
          <w:i/>
          <w:color w:val="000000"/>
          <w:spacing w:val="20"/>
          <w:sz w:val="26"/>
          <w:szCs w:val="26"/>
          <w:u w:val="single"/>
        </w:rPr>
        <w:t>συλλογή, η καταχώριση</w:t>
      </w:r>
      <w:r w:rsidRPr="00C05E3B">
        <w:rPr>
          <w:rFonts w:ascii="Candara" w:hAnsi="Candara" w:cs="Times New Roman"/>
          <w:i/>
          <w:color w:val="000000"/>
          <w:spacing w:val="20"/>
          <w:sz w:val="26"/>
          <w:szCs w:val="26"/>
          <w:u w:val="single"/>
        </w:rPr>
        <w:t xml:space="preserve">, η οργάνωση, η διατήρηση ή αποθήκευση, η τροποποίηση, </w:t>
      </w:r>
      <w:r w:rsidRPr="00C05E3B">
        <w:rPr>
          <w:rFonts w:ascii="Candara" w:hAnsi="Candara" w:cs="Times New Roman"/>
          <w:b/>
          <w:i/>
          <w:color w:val="000000"/>
          <w:spacing w:val="20"/>
          <w:sz w:val="26"/>
          <w:szCs w:val="26"/>
          <w:u w:val="single"/>
        </w:rPr>
        <w:t xml:space="preserve">η εξαγωγή, η χρήση, η διαβίβαση, η διάδοση ή κάθε άλλης μορφής διάθεση, η </w:t>
      </w:r>
      <w:r w:rsidRPr="00C05E3B">
        <w:rPr>
          <w:rFonts w:ascii="Candara" w:hAnsi="Candara" w:cs="Times New Roman"/>
          <w:b/>
          <w:i/>
          <w:color w:val="000000"/>
          <w:spacing w:val="20"/>
          <w:sz w:val="26"/>
          <w:szCs w:val="26"/>
          <w:u w:val="single"/>
        </w:rPr>
        <w:lastRenderedPageBreak/>
        <w:t>συσχέτιση ή ο συνδυασμός, η διασύνδεση, η δέσμευση (κλείδωμα)</w:t>
      </w:r>
      <w:r w:rsidRPr="00C05E3B">
        <w:rPr>
          <w:rFonts w:ascii="Candara" w:hAnsi="Candara" w:cs="Times New Roman"/>
          <w:i/>
          <w:color w:val="000000"/>
          <w:spacing w:val="20"/>
          <w:sz w:val="26"/>
          <w:szCs w:val="26"/>
          <w:u w:val="single"/>
        </w:rPr>
        <w:t>, η διαγραφή, η καταστροφή</w:t>
      </w:r>
      <w:r w:rsidRPr="00C05E3B">
        <w:rPr>
          <w:rFonts w:ascii="Candara" w:hAnsi="Candara" w:cs="Times New Roman"/>
          <w:i/>
          <w:color w:val="000000"/>
          <w:spacing w:val="20"/>
          <w:sz w:val="26"/>
          <w:szCs w:val="26"/>
        </w:rPr>
        <w:t xml:space="preserve">…. ζ) </w:t>
      </w:r>
      <w:r w:rsidRPr="00C05E3B">
        <w:rPr>
          <w:rFonts w:ascii="Candara" w:hAnsi="Candara" w:cs="Times New Roman"/>
          <w:b/>
          <w:i/>
          <w:color w:val="000000"/>
          <w:spacing w:val="20"/>
          <w:sz w:val="26"/>
          <w:szCs w:val="26"/>
        </w:rPr>
        <w:t>"Υπεύθυνος επεξεργασίας</w:t>
      </w:r>
      <w:r w:rsidRPr="00C05E3B">
        <w:rPr>
          <w:rFonts w:ascii="Candara" w:hAnsi="Candara" w:cs="Times New Roman"/>
          <w:i/>
          <w:color w:val="000000"/>
          <w:spacing w:val="20"/>
          <w:sz w:val="26"/>
          <w:szCs w:val="26"/>
        </w:rPr>
        <w:t>", οποιοσδήποτε καθορίζει το σκοπό και τον τρόπο επεξεργασίας των δεδομένων προσωπικού χαρακτήρα, όπως φυσικό ή νομικό πρόσωπο, δημόσια αρχή ή υπηρεσία ή οποιοσδήποτε άλλος οργανισμός. Όταν ο σκοπός και ο τρόπος της επεξεργασίας καθορίζονται με διατάξεις νόμου ή κανονιστικές διατάξεις εθνικού ή κοινοτικού δικαίου, ο υπεύθυνος επεξεργασίας ή τα ειδικά κριτήρια βάσει των οποίων γίνεται η επιλογή του καθορίζονται αντίστοιχα από το εθνικό ή το κοινοτικό δίκαιο.  η) "Εκτελών την επεξεργασία", οποιοσδήποτε επεξεργάζεται δεδομένα προσωπικού χαρακτήρα για λογαριασμό υπεύθυνου επεξεργασίας, όπως φυσικό ή νομικό πρόσωπο, δημόσια αρχή ή υπηρεσία ή οποιοσδήποτε άλλος οργανισμός.  θ) "Τρίτος", κάθε φυσικό ή νομικό πρόσωπο, δημόσια αρχή ή υπηρεσία, ή οποιοσδήποτε άλλος οργανισμός, εκτός από το υποκείμενο των δεδομένων, τον υπεύθυνο το υποκείμενο των επεξεργασίας και τα πρόσωπα που είναι εξουσιοδοτημένα να επεξεργάζονται τα δεδομένα προσωπικού χαρακτήρα, εφόσον ενεργούν υπό την άμεση εποπτεία ή για λογαριασμό του υπεύθυνου επεξεργασίας.   ι) "Αποδέκτης", το φυσικό ή νομικό πρόσωπο, η δημόσια αρχή ή υπηρεσία ή οποιοσδήποτε άλλος οργανισμός, στον οποίο ανακοινώνονται ή μεταδίδονται τα δεδομένα, ανεξαρτήτως αν πρόκειται για τρίτο ή όχι.  ια) "</w:t>
      </w:r>
      <w:r w:rsidRPr="00C05E3B">
        <w:rPr>
          <w:rFonts w:ascii="Candara" w:hAnsi="Candara" w:cs="Times New Roman"/>
          <w:b/>
          <w:i/>
          <w:color w:val="000000"/>
          <w:spacing w:val="20"/>
          <w:sz w:val="26"/>
          <w:szCs w:val="26"/>
        </w:rPr>
        <w:t>Συγκατάθεση" του υποκειμένου των δεδομένων, κάθε ελεύθερη, ρητή και ειδική δήλωση βουλήσεως, που εκφράζεται με τρόπο σαφή και εν πλήρη επιγνώσει, και με την οποία, το υποκείμενο των δεδομένων, αφού προηγουμένως ενημερωθεί, δέχεται να αποτελέσουν Αντικείμενο επεξεργασίας τα δεδομένα προσωπικού χαρακτήρα που το αφορούν</w:t>
      </w:r>
      <w:r w:rsidRPr="00C05E3B">
        <w:rPr>
          <w:rFonts w:ascii="Candara" w:hAnsi="Candara" w:cs="Times New Roman"/>
          <w:i/>
          <w:color w:val="000000"/>
          <w:spacing w:val="20"/>
          <w:sz w:val="26"/>
          <w:szCs w:val="26"/>
        </w:rPr>
        <w:t xml:space="preserve">. Η ενημέρωση αυτή περιλαμβάνει πληροφόρηση τουλάχιστον για το </w:t>
      </w:r>
      <w:r w:rsidRPr="00C05E3B">
        <w:rPr>
          <w:rFonts w:ascii="Candara" w:hAnsi="Candara" w:cs="Times New Roman"/>
          <w:i/>
          <w:color w:val="000000"/>
          <w:spacing w:val="20"/>
          <w:sz w:val="26"/>
          <w:szCs w:val="26"/>
        </w:rPr>
        <w:lastRenderedPageBreak/>
        <w:t>σκοπό της επεξεργασίας, τα δεδομένα ή τις κατηγορίες δεδομένων που αφορά η επεξεργασία, τους αποδέκτες ή τις κατηγορίες αποδεκτών των δεδομένων προσωπικού χαρακτήρα, καθώς και το όνομα, την επωνυμία και τη διεύθυνση του υπεύθυνου επεξεργασίας και του τυχόν εκπροσώπου του. Η συγκατάθεση μπορεί να ανακληθεί οποτεδήποτε, χωρίς αναδρομικό αποτέλεσμα».</w:t>
      </w:r>
    </w:p>
    <w:p w:rsidR="00C05E3B" w:rsidRPr="00C05E3B" w:rsidRDefault="00C05E3B" w:rsidP="00C05E3B">
      <w:pPr>
        <w:pStyle w:val="-HTML"/>
        <w:spacing w:line="360" w:lineRule="auto"/>
        <w:jc w:val="both"/>
        <w:rPr>
          <w:rFonts w:ascii="Candara" w:hAnsi="Candara" w:cs="Times New Roman"/>
          <w:i/>
          <w:color w:val="000000"/>
          <w:spacing w:val="20"/>
          <w:sz w:val="26"/>
          <w:szCs w:val="26"/>
        </w:rPr>
      </w:pPr>
      <w:r w:rsidRPr="00C05E3B">
        <w:rPr>
          <w:rFonts w:ascii="Candara" w:hAnsi="Candara" w:cs="Times New Roman"/>
          <w:color w:val="000000"/>
          <w:spacing w:val="20"/>
          <w:sz w:val="26"/>
          <w:szCs w:val="26"/>
        </w:rPr>
        <w:tab/>
        <w:t xml:space="preserve">Το άρθρο 22 Ν.2472/1997 προβλέπει ποινικές κυρώσεις για τις παραβάσεις των διατάξεων του και συγκεκριμένα:« </w:t>
      </w:r>
      <w:r w:rsidRPr="00C05E3B">
        <w:rPr>
          <w:rFonts w:ascii="Candara" w:hAnsi="Candara" w:cs="Times New Roman"/>
          <w:i/>
          <w:color w:val="000000"/>
          <w:spacing w:val="20"/>
          <w:sz w:val="26"/>
          <w:szCs w:val="26"/>
        </w:rPr>
        <w:t xml:space="preserve">l. Όποιος παραλείπει να γνωστοποιήσει στην Αρχή, κατά το άρθρο 6 του παρόντος νόμου τη σύσταση και λειτουργία αρχείου ή οποιαδήποτε μεταβολή στους όρους και τις προϋποθέσεις χορηγήσεως της άδειας, που προβλέπεται από την παρ. 3 του άρθρου 7 του παρόντος νόμου, τιμωρείται με φυλάκιση έως τριών (3) ετών και χρηματική ποινή τουλάχιστον ενός εκατομμυρίου (1.000.000) δραχμών έως πέντε εκατομμυρίων (5.000.000) δραχμών. 2. Όποιος κατά παράβαση του άρθρου 7 του παρόντος νόμου διατηρεί αρχείο χωρίς άδεια ή κατά παράβαση των όρων και προϋποθέσεων της άδειας της Αρχής, τιμωρείται με φυλάκιση τουλάχιστον ενός (1) έτους και χρηματική ποινή τουλάχιστον ενός εκατομμυρίου (1.000.000) δραχμών έως πέντε εκατομμυρίων (5.000.000) δραχμών. 3. Όποιος κατά παράβαση του άρθρου 8 του παρόντος νόμου προβαίνει σε Διασύνδεση αρχείων χωρίς να την γνωστοποιήσει στην Αρχή, τιμωρείται με φυλάκιση έως τριών (3) ετών και χρηματική ποινή τουλάχιστον ενός εκατομμυρίου (1.000.000) δραχμών έως πέντε εκατομμυρίων (5.000.000) δραχμών. Όποιος προβαίνει σε Διασύνδεση αρχείων χωρίς την άδεια της Αρχής, όπου αυτή απαιτείται ή κατά παράβαση των όρων της άδειας που του έχει χορηγηθεί, τιμωρείται με φυλάκιση τουλάχιστον ενός (1) έτους και χρηματική ποινή τουλάχιστον ενός </w:t>
      </w:r>
      <w:r w:rsidRPr="00C05E3B">
        <w:rPr>
          <w:rFonts w:ascii="Candara" w:hAnsi="Candara" w:cs="Times New Roman"/>
          <w:i/>
          <w:color w:val="000000"/>
          <w:spacing w:val="20"/>
          <w:sz w:val="26"/>
          <w:szCs w:val="26"/>
        </w:rPr>
        <w:lastRenderedPageBreak/>
        <w:t>εκατομμυρίου (1.000.000) δραχμών έως πέντε εκατομμυρίων (5.000.000) δραχμών. 4</w:t>
      </w:r>
      <w:r w:rsidRPr="00C05E3B">
        <w:rPr>
          <w:rFonts w:ascii="Candara" w:hAnsi="Candara" w:cs="Times New Roman"/>
          <w:b/>
          <w:i/>
          <w:color w:val="000000"/>
          <w:spacing w:val="20"/>
          <w:sz w:val="26"/>
          <w:szCs w:val="26"/>
        </w:rPr>
        <w:t>. Όποιος χωρίς δικαίωμα</w:t>
      </w:r>
      <w:r w:rsidRPr="00C05E3B">
        <w:rPr>
          <w:rFonts w:ascii="Candara" w:hAnsi="Candara" w:cs="Times New Roman"/>
          <w:i/>
          <w:color w:val="000000"/>
          <w:spacing w:val="20"/>
          <w:sz w:val="26"/>
          <w:szCs w:val="26"/>
        </w:rPr>
        <w:t xml:space="preserve"> επεμβαίνει με οποιονδήποτε τρόπο σε αρχείο δεδομένων προσωπικού χαρακτήρα </w:t>
      </w:r>
      <w:r w:rsidRPr="00C05E3B">
        <w:rPr>
          <w:rFonts w:ascii="Candara" w:hAnsi="Candara" w:cs="Times New Roman"/>
          <w:b/>
          <w:i/>
          <w:color w:val="000000"/>
          <w:spacing w:val="20"/>
          <w:sz w:val="26"/>
          <w:szCs w:val="26"/>
        </w:rPr>
        <w:t>ή λαμβάνει γνώση των δεδομένων αυτών</w:t>
      </w:r>
      <w:r w:rsidRPr="00C05E3B">
        <w:rPr>
          <w:rFonts w:ascii="Candara" w:hAnsi="Candara" w:cs="Times New Roman"/>
          <w:i/>
          <w:color w:val="000000"/>
          <w:spacing w:val="20"/>
          <w:sz w:val="26"/>
          <w:szCs w:val="26"/>
        </w:rPr>
        <w:t xml:space="preserve"> ή τα αφαιρεί, αλλοιώνει, βλάπτει, καταστρέφει, </w:t>
      </w:r>
      <w:r w:rsidRPr="00C05E3B">
        <w:rPr>
          <w:rFonts w:ascii="Candara" w:hAnsi="Candara" w:cs="Times New Roman"/>
          <w:b/>
          <w:i/>
          <w:color w:val="000000"/>
          <w:spacing w:val="20"/>
          <w:sz w:val="26"/>
          <w:szCs w:val="26"/>
        </w:rPr>
        <w:t>επεξεργάζεται, μεταδίδει, ανακοινώνει, τα καθιστά προσιτά σε μη δικαιούμενα πρόσωπα ή επιτρέπει στα πρόσωπα αυτά να λάβουν γνώση των εν λόγω δεδομένων ή τα εκμεταλλεύεται με οποιονδήποτε τρόπο, τιμωρείται με φυλάκιση και χρηματική ποινή και αν πρόκειται για ευαίσθητα δεδομένα με φυλάκιση τουλάχιστον ενός (1) έτους και χρηματική  ποινή τουλάχιστον ενός εκατομμυρίου (1.000.000) εως δέκα εκατομμυρίων (10.000.000) δραχμών, αν η πράξη δεν τιμωρείται βαρύτερα από άλλες διατάξεις.</w:t>
      </w:r>
      <w:r w:rsidRPr="00C05E3B">
        <w:rPr>
          <w:rFonts w:ascii="Candara" w:hAnsi="Candara" w:cs="Times New Roman"/>
          <w:i/>
          <w:color w:val="000000"/>
          <w:spacing w:val="20"/>
          <w:sz w:val="26"/>
          <w:szCs w:val="26"/>
        </w:rPr>
        <w:t xml:space="preserve"> 5. Υπεύθυνος επεξεργασίας που δεν συμμορφώνεται με τις αποφάσεις της Αρχής, που εκδίδονται για την ικανοποίηση του δικαιώματος πρόσβασης, σύμφωνα με την παρ. 4 του άρθρου 12, για την ικανοποίηση του δικαιώματος αντίρρησης, σύμφωνα με την παρ. 2 του άρθρου 13, καθώς και με πράξεις επιβολής των διοικητικών κυρώσεων των περιπτώσεων γ`, δ` και ε` της παρ. 1 του άρθρου 21 τιμωρείται με φυλάκιση τουλάχιστον δύο (2) ετών και με χρηματική ποινή τουλάχιστον ενός εκατομμυρίου (1.000.000) δραχμών έως πέντε εκατομμυρίων (5.000.000) δραχμών. Με τις ποινές του προηγούμενου εδαφίου τιμωρείται ο υπεύθυνος επεξεργασίας που διαβιβάζει δεδομένα προσωπικού χαρακτήρα κατά παράβαση του άρθρου 9, καθώς και εκείνος που δεν συμμορφώνεται προς τη δικαστική απόφαση του άρθρου 14 του παρόντος νόμου.  6. Αν ο υπαίτιος των πράξεων των παρ. 1 έως 5 του παρόντος άρθρου είχε σκοπό να προσπορίσει στον εαυτό του ή σε άλλον παράνομο περιουσιακό όφελος, ή να βλάψει τρίτον, επιβάλλεται κάθειρξη έως δέκα (10) ετών καί χρηματική ποινή τουλάχιστον δύο εκατομμυρίων (2.000.000) </w:t>
      </w:r>
      <w:r w:rsidRPr="00C05E3B">
        <w:rPr>
          <w:rFonts w:ascii="Candara" w:hAnsi="Candara" w:cs="Times New Roman"/>
          <w:i/>
          <w:color w:val="000000"/>
          <w:spacing w:val="20"/>
          <w:sz w:val="26"/>
          <w:szCs w:val="26"/>
        </w:rPr>
        <w:lastRenderedPageBreak/>
        <w:t xml:space="preserve">δραχμών έως δέκα εκατομμυρίων (10.000.000) δραχμών.  7. Αν από τις πράξεις των παρ.1 έως και 5 του παρόντος άρθρο προκλήθηκε κίνδυνος για την ελεύθερη λειτουργία του δημοκρατικού πολιτεύματος ή για την εθνική ασφάλεια, επιβάλλεται κάθειρξη και χρηματική ποινή τουλάχιστον πέντε εκατομμυρίων (5.000.000) δραχμών έως δέκα εκατομμυρίων (10.000.000) δραχμών.  8. Αν οι πράξεις των παρ.1 έως 5 του παρόντος άρθρου τελέσθηκαν από αμέλεια, επιβάλλεται φυλάκιση έως τριών (3) ετών και χρηματική ποινή.  9. Για την εφαρμογή των διατάξεως του παρόντος άρθρου, αν υπεύθυνος επεξεργασίας δεν είναι φυσικό πρόσωπο, ευθύνεται ο εκπρόσωπος του νομικού προσώπου ή ο επικεφαλής της δημόσιας αρχής ή υπηρεσίας ή οργανισμού αν ασκεί και ουσιαστικά τη διοίκηση ή διεύθυνση αυτών.  10. Για τα εγκλήματα του παρόντος άρθρου ο Πρόεδρος και τα μέλη της Αρχής, καθώς και οι προς τούτο ειδικά εντεταλμένοι υπάλληλοι του τμήματος ελεγκτών της Γραμματείας είναι ειδικοί ανακριτικοί υπάλληλοι και έχουν όλα τα δικαιώματα, που προβλέπει σχετικά ο Κώδικας Ποινικής Δικονομίας. Μπορούν να διενεργούν προανάκριση και χωρίς εισαγγελική παραγγελία, όταν πρόκειται για αυτόφωρο κακούργημα ή πλημμέλημα ή υπάρχει κίνδυνος από την αναβολή.  11. Για τα εγκλήματα της παρ. 5 του παρόντας άρθρου καθώς επίσης και σε κάθε άλλη περίπτωση όπου προηγήθηκε διοικητικός έλεγχος από την Αρχή, ο Πρόεδρος αυτής ανακοινώνει γραπτώς στον αρμόδιο εισαγγελέα οτιδήποτε αποτέλεσε Αντικείμενο έρευνας από την Αρχή και διαβιβάζει σε αυτόν όλα τα στοιχεία και τις αποδείξεις.  12. Η προανάκριση για τα εγκλήματα του παρόντος άρθρου περατώνεται μέσα σε δύο (2) το πολύ μήνες  από την άσκηση της ποινικής δίωξης και εφόσον υπάρχουν αποχρώσες ενδείξεις για </w:t>
      </w:r>
      <w:r w:rsidRPr="00C05E3B">
        <w:rPr>
          <w:rFonts w:ascii="Candara" w:hAnsi="Candara" w:cs="Times New Roman"/>
          <w:i/>
          <w:color w:val="000000"/>
          <w:spacing w:val="20"/>
          <w:sz w:val="26"/>
          <w:szCs w:val="26"/>
        </w:rPr>
        <w:lastRenderedPageBreak/>
        <w:t>την παραπομπή του κατηγορουμένου σε δίκη, η δικάσιμος ορίζεται σε ημέρα που δεν απέχει περισσότερο από τρεις (3) μήνες από το πέρας της προανάκρισης ή αν η παραπομπή έγινε με βούλευμα δύο (2) μήνες από τότε που αυτό έγινε αμετάκλητο. Σε περίπτωση εισαγωγής της υπόθεσης με απευθείας κλήση του κατηγορουμένου στο ακροατήριο δεν επιτρέπεται η προσφυγή κατά του κλητηρίου θεσπίσματος.  13. Δεν επιτρέπεται αναβολή της δίκης για τα εγκλήματα του παρόντος άρθρου παρά μόνο μία φορά για εξαιρετικά σοβαρό λόγο. Στην περίπτωση αυτή ορίζεται ρητή δικάσιμος, που δεν απέχει περισσότερο από δύο (2) μήνες και η υπόθεση εκδικάζεται κατ` εξαίρεση πρώτη. 14. Τα κακουργήματα, που προβλέπονται από τον παρόντα νόμο, υπάγονται στην αρμοδιότητα του δικαστηρίου των εφετών».</w:t>
      </w:r>
    </w:p>
    <w:p w:rsidR="00C05E3B" w:rsidRPr="00C05E3B" w:rsidRDefault="00C05E3B" w:rsidP="00C05E3B">
      <w:pPr>
        <w:pStyle w:val="-HTML"/>
        <w:spacing w:line="360" w:lineRule="auto"/>
        <w:jc w:val="both"/>
        <w:rPr>
          <w:rFonts w:ascii="Candara" w:hAnsi="Candara" w:cs="Times New Roman"/>
          <w:b/>
          <w:color w:val="000000"/>
          <w:spacing w:val="20"/>
          <w:sz w:val="26"/>
          <w:szCs w:val="26"/>
          <w:u w:val="single"/>
        </w:rPr>
      </w:pPr>
      <w:r w:rsidRPr="00C05E3B">
        <w:rPr>
          <w:rFonts w:ascii="Candara" w:hAnsi="Candara" w:cs="Times New Roman"/>
          <w:i/>
          <w:color w:val="000000"/>
          <w:spacing w:val="20"/>
          <w:sz w:val="26"/>
          <w:szCs w:val="26"/>
        </w:rPr>
        <w:tab/>
      </w:r>
      <w:r w:rsidRPr="00C05E3B">
        <w:rPr>
          <w:rFonts w:ascii="Candara" w:hAnsi="Candara" w:cs="Times New Roman"/>
          <w:b/>
          <w:color w:val="000000"/>
          <w:spacing w:val="20"/>
          <w:sz w:val="26"/>
          <w:szCs w:val="26"/>
          <w:u w:val="single"/>
        </w:rPr>
        <w:t>ΙΙΙ. Η απάντηση επί του ερωτήματος</w:t>
      </w:r>
    </w:p>
    <w:p w:rsidR="00C05E3B" w:rsidRPr="00C05E3B" w:rsidRDefault="00C05E3B" w:rsidP="00C05E3B">
      <w:pPr>
        <w:pStyle w:val="-HTML"/>
        <w:spacing w:line="360" w:lineRule="auto"/>
        <w:jc w:val="both"/>
        <w:rPr>
          <w:rFonts w:ascii="Candara" w:hAnsi="Candara" w:cs="Times New Roman"/>
          <w:color w:val="000000"/>
          <w:spacing w:val="20"/>
          <w:sz w:val="26"/>
          <w:szCs w:val="26"/>
        </w:rPr>
      </w:pPr>
      <w:r w:rsidRPr="00C05E3B">
        <w:rPr>
          <w:rFonts w:ascii="Candara" w:hAnsi="Candara" w:cs="Times New Roman"/>
          <w:i/>
          <w:color w:val="000000"/>
          <w:spacing w:val="20"/>
          <w:sz w:val="26"/>
          <w:szCs w:val="26"/>
        </w:rPr>
        <w:tab/>
      </w:r>
      <w:r w:rsidRPr="00C05E3B">
        <w:rPr>
          <w:rFonts w:ascii="Candara" w:hAnsi="Candara" w:cs="Times New Roman"/>
          <w:color w:val="000000"/>
          <w:spacing w:val="20"/>
          <w:sz w:val="26"/>
          <w:szCs w:val="26"/>
        </w:rPr>
        <w:t>Συνεπεία των ανωτέρω, η παραχώρηση στοιχείων των μαθητών σε οποιονδήποτε τρίτο (μεταξύ αυτών και σε οποιονδήποτε εκπρόσωπο του συλλόγου Γονέων ή του Δήμου), χωρίς την ρητή συναίνεση των ασκούντων την επιμέλεια του παιδιού αποτελεί παραβίαση των ανωτέρω απαγορευτικών διατάξεων και μπορεί να επιφέρει συνέπειες στο πρόσωπο του Διευθυντή.</w:t>
      </w:r>
    </w:p>
    <w:p w:rsidR="00C05E3B" w:rsidRPr="00C05E3B" w:rsidRDefault="00C05E3B" w:rsidP="00C05E3B">
      <w:pPr>
        <w:pStyle w:val="-HTML"/>
        <w:spacing w:line="360" w:lineRule="auto"/>
        <w:jc w:val="both"/>
        <w:rPr>
          <w:rFonts w:ascii="Candara" w:hAnsi="Candara" w:cs="Times New Roman"/>
          <w:color w:val="000000"/>
          <w:spacing w:val="20"/>
          <w:sz w:val="26"/>
          <w:szCs w:val="26"/>
        </w:rPr>
      </w:pPr>
      <w:r w:rsidRPr="00C05E3B">
        <w:rPr>
          <w:rFonts w:ascii="Candara" w:hAnsi="Candara" w:cs="Times New Roman"/>
          <w:color w:val="000000"/>
          <w:spacing w:val="20"/>
          <w:sz w:val="26"/>
          <w:szCs w:val="26"/>
        </w:rPr>
        <w:tab/>
        <w:t>Παραμένω στην διάθεση σας για κάθε διευκρίνιση.</w:t>
      </w:r>
    </w:p>
    <w:p w:rsidR="00C05E3B" w:rsidRPr="00C05E3B" w:rsidRDefault="00C05E3B" w:rsidP="00C05E3B">
      <w:pPr>
        <w:pStyle w:val="-HTML"/>
        <w:spacing w:line="360" w:lineRule="auto"/>
        <w:jc w:val="center"/>
        <w:rPr>
          <w:rFonts w:ascii="Candara" w:hAnsi="Candara" w:cs="Times New Roman"/>
          <w:color w:val="000000"/>
          <w:spacing w:val="20"/>
          <w:sz w:val="26"/>
          <w:szCs w:val="26"/>
        </w:rPr>
      </w:pPr>
      <w:r w:rsidRPr="00C05E3B">
        <w:rPr>
          <w:rFonts w:ascii="Candara" w:hAnsi="Candara" w:cs="Times New Roman"/>
          <w:color w:val="000000"/>
          <w:spacing w:val="20"/>
          <w:sz w:val="26"/>
          <w:szCs w:val="26"/>
        </w:rPr>
        <w:t>Με εκτίμηση,</w:t>
      </w:r>
    </w:p>
    <w:p w:rsidR="00C05E3B" w:rsidRPr="00C05E3B" w:rsidRDefault="00C05E3B" w:rsidP="00C05E3B">
      <w:pPr>
        <w:pStyle w:val="-HTML"/>
        <w:spacing w:line="360" w:lineRule="auto"/>
        <w:jc w:val="center"/>
        <w:rPr>
          <w:rFonts w:ascii="Candara" w:hAnsi="Candara" w:cs="Times New Roman"/>
          <w:b/>
          <w:color w:val="000000"/>
          <w:spacing w:val="20"/>
          <w:sz w:val="26"/>
          <w:szCs w:val="26"/>
        </w:rPr>
      </w:pPr>
    </w:p>
    <w:p w:rsidR="00C05E3B" w:rsidRPr="00C05E3B" w:rsidRDefault="00C05E3B" w:rsidP="00C05E3B">
      <w:pPr>
        <w:pStyle w:val="-HTML"/>
        <w:spacing w:line="360" w:lineRule="auto"/>
        <w:jc w:val="center"/>
        <w:rPr>
          <w:rFonts w:ascii="Candara" w:hAnsi="Candara" w:cs="Times New Roman"/>
          <w:b/>
          <w:color w:val="000000"/>
          <w:spacing w:val="20"/>
          <w:sz w:val="26"/>
          <w:szCs w:val="26"/>
        </w:rPr>
      </w:pPr>
      <w:r w:rsidRPr="00C05E3B">
        <w:rPr>
          <w:rFonts w:ascii="Candara" w:hAnsi="Candara" w:cs="Times New Roman"/>
          <w:b/>
          <w:color w:val="000000"/>
          <w:spacing w:val="20"/>
          <w:sz w:val="26"/>
          <w:szCs w:val="26"/>
        </w:rPr>
        <w:t>Μαρία –Μαγδαληνή Τσίπρα</w:t>
      </w:r>
    </w:p>
    <w:p w:rsidR="00C05E3B" w:rsidRPr="00C05E3B" w:rsidRDefault="00C05E3B" w:rsidP="00C05E3B">
      <w:pPr>
        <w:pStyle w:val="-HTML"/>
        <w:spacing w:line="360" w:lineRule="auto"/>
        <w:jc w:val="center"/>
        <w:rPr>
          <w:rFonts w:ascii="Candara" w:hAnsi="Candara"/>
        </w:rPr>
      </w:pPr>
      <w:r w:rsidRPr="00C05E3B">
        <w:rPr>
          <w:rFonts w:ascii="Candara" w:hAnsi="Candara" w:cs="Times New Roman"/>
          <w:b/>
          <w:color w:val="000000"/>
          <w:spacing w:val="20"/>
          <w:sz w:val="26"/>
          <w:szCs w:val="26"/>
        </w:rPr>
        <w:t>Δικηγόρος</w:t>
      </w:r>
      <w:bookmarkStart w:id="0" w:name="_GoBack"/>
      <w:bookmarkEnd w:id="0"/>
    </w:p>
    <w:p w:rsidR="004332B0" w:rsidRPr="00C05E3B" w:rsidRDefault="004332B0" w:rsidP="00C05E3B">
      <w:pPr>
        <w:spacing w:line="360" w:lineRule="auto"/>
        <w:jc w:val="both"/>
        <w:rPr>
          <w:rFonts w:ascii="Candara" w:hAnsi="Candara"/>
          <w:b/>
        </w:rPr>
      </w:pPr>
    </w:p>
    <w:sectPr w:rsidR="004332B0" w:rsidRPr="00C05E3B" w:rsidSect="006F2CF5">
      <w:pgSz w:w="11906" w:h="16838"/>
      <w:pgMar w:top="567"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4C08"/>
    <w:multiLevelType w:val="hybridMultilevel"/>
    <w:tmpl w:val="A45C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697AF3"/>
    <w:multiLevelType w:val="hybridMultilevel"/>
    <w:tmpl w:val="0C7EB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D817D3"/>
    <w:multiLevelType w:val="hybridMultilevel"/>
    <w:tmpl w:val="9E9EA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E1D4D81"/>
    <w:multiLevelType w:val="hybridMultilevel"/>
    <w:tmpl w:val="4106F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D493393"/>
    <w:multiLevelType w:val="hybridMultilevel"/>
    <w:tmpl w:val="A178F3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7E235BE0"/>
    <w:multiLevelType w:val="hybridMultilevel"/>
    <w:tmpl w:val="6CAC9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20"/>
  <w:displayHorizontalDrawingGridEvery w:val="2"/>
  <w:noPunctuationKerning/>
  <w:characterSpacingControl w:val="doNotCompress"/>
  <w:compat/>
  <w:rsids>
    <w:rsidRoot w:val="00544977"/>
    <w:rsid w:val="00022320"/>
    <w:rsid w:val="00024133"/>
    <w:rsid w:val="00051253"/>
    <w:rsid w:val="000655B2"/>
    <w:rsid w:val="000C13CF"/>
    <w:rsid w:val="000E01C6"/>
    <w:rsid w:val="001158EE"/>
    <w:rsid w:val="00136992"/>
    <w:rsid w:val="00183486"/>
    <w:rsid w:val="00185155"/>
    <w:rsid w:val="00194E4A"/>
    <w:rsid w:val="001C0616"/>
    <w:rsid w:val="001C0B27"/>
    <w:rsid w:val="001E181B"/>
    <w:rsid w:val="001F563F"/>
    <w:rsid w:val="00201B2F"/>
    <w:rsid w:val="00215D5F"/>
    <w:rsid w:val="00224C57"/>
    <w:rsid w:val="002854B7"/>
    <w:rsid w:val="002C0375"/>
    <w:rsid w:val="002F03D5"/>
    <w:rsid w:val="00312635"/>
    <w:rsid w:val="003D7915"/>
    <w:rsid w:val="003E38BC"/>
    <w:rsid w:val="003F47DB"/>
    <w:rsid w:val="004332B0"/>
    <w:rsid w:val="0047669F"/>
    <w:rsid w:val="00481DA7"/>
    <w:rsid w:val="004A6BDF"/>
    <w:rsid w:val="004B206E"/>
    <w:rsid w:val="004B4B06"/>
    <w:rsid w:val="00544977"/>
    <w:rsid w:val="00607ABE"/>
    <w:rsid w:val="00644A11"/>
    <w:rsid w:val="00666E97"/>
    <w:rsid w:val="006F2CF5"/>
    <w:rsid w:val="00707983"/>
    <w:rsid w:val="00747CE5"/>
    <w:rsid w:val="0075622A"/>
    <w:rsid w:val="00761D0B"/>
    <w:rsid w:val="00785BE8"/>
    <w:rsid w:val="007E6361"/>
    <w:rsid w:val="008053D0"/>
    <w:rsid w:val="00883A25"/>
    <w:rsid w:val="008D5522"/>
    <w:rsid w:val="008E4A91"/>
    <w:rsid w:val="008F78F8"/>
    <w:rsid w:val="00905445"/>
    <w:rsid w:val="00940A88"/>
    <w:rsid w:val="00944275"/>
    <w:rsid w:val="009B0C61"/>
    <w:rsid w:val="009C7A51"/>
    <w:rsid w:val="00A03A32"/>
    <w:rsid w:val="00A048D8"/>
    <w:rsid w:val="00A41667"/>
    <w:rsid w:val="00A57676"/>
    <w:rsid w:val="00A718AE"/>
    <w:rsid w:val="00AA5CF7"/>
    <w:rsid w:val="00B01E99"/>
    <w:rsid w:val="00B0762C"/>
    <w:rsid w:val="00B2699C"/>
    <w:rsid w:val="00B46AB1"/>
    <w:rsid w:val="00BB2BF8"/>
    <w:rsid w:val="00BD42D2"/>
    <w:rsid w:val="00C05E3B"/>
    <w:rsid w:val="00C53C41"/>
    <w:rsid w:val="00C7303B"/>
    <w:rsid w:val="00CA69EB"/>
    <w:rsid w:val="00CA765F"/>
    <w:rsid w:val="00CD58AB"/>
    <w:rsid w:val="00CD73CD"/>
    <w:rsid w:val="00CF5F69"/>
    <w:rsid w:val="00D0128D"/>
    <w:rsid w:val="00D032D6"/>
    <w:rsid w:val="00D14AE6"/>
    <w:rsid w:val="00D70CEA"/>
    <w:rsid w:val="00D851EF"/>
    <w:rsid w:val="00DA5E29"/>
    <w:rsid w:val="00DE2565"/>
    <w:rsid w:val="00DE386D"/>
    <w:rsid w:val="00DE7389"/>
    <w:rsid w:val="00E0304A"/>
    <w:rsid w:val="00E22B29"/>
    <w:rsid w:val="00E45776"/>
    <w:rsid w:val="00E8797E"/>
    <w:rsid w:val="00EA2C87"/>
    <w:rsid w:val="00EE630C"/>
    <w:rsid w:val="00F020D6"/>
    <w:rsid w:val="00FD229A"/>
    <w:rsid w:val="00FD68C8"/>
    <w:rsid w:val="00FF1A4C"/>
    <w:rsid w:val="00FF2D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sz w:val="28"/>
    </w:rPr>
  </w:style>
  <w:style w:type="paragraph" w:styleId="4">
    <w:name w:val="heading 4"/>
    <w:basedOn w:val="a"/>
    <w:next w:val="a"/>
    <w:qFormat/>
    <w:pPr>
      <w:keepNext/>
      <w:jc w:val="right"/>
      <w:outlineLvl w:val="3"/>
    </w:pPr>
    <w:rPr>
      <w:b/>
      <w:bCs/>
      <w:sz w:val="28"/>
    </w:rPr>
  </w:style>
  <w:style w:type="paragraph" w:styleId="5">
    <w:name w:val="heading 5"/>
    <w:basedOn w:val="a"/>
    <w:next w:val="a"/>
    <w:qFormat/>
    <w:pPr>
      <w:keepNext/>
      <w:ind w:firstLine="720"/>
      <w:jc w:val="center"/>
      <w:outlineLvl w:val="4"/>
    </w:pPr>
    <w:rPr>
      <w:sz w:val="28"/>
    </w:rPr>
  </w:style>
  <w:style w:type="paragraph" w:styleId="6">
    <w:name w:val="heading 6"/>
    <w:basedOn w:val="a"/>
    <w:next w:val="a"/>
    <w:qFormat/>
    <w:pPr>
      <w:keepNext/>
      <w:jc w:val="center"/>
      <w:outlineLvl w:val="5"/>
    </w:pPr>
    <w:rPr>
      <w:b/>
      <w:bCs/>
      <w:sz w:val="40"/>
    </w:rPr>
  </w:style>
  <w:style w:type="paragraph" w:styleId="7">
    <w:name w:val="heading 7"/>
    <w:basedOn w:val="a"/>
    <w:next w:val="a"/>
    <w:qFormat/>
    <w:pPr>
      <w:keepNext/>
      <w:ind w:firstLine="720"/>
      <w:jc w:val="right"/>
      <w:outlineLvl w:val="6"/>
    </w:pPr>
    <w:rPr>
      <w:sz w:val="28"/>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ind w:left="2160"/>
      <w:jc w:val="center"/>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spacing w:line="480" w:lineRule="auto"/>
      <w:ind w:firstLine="720"/>
    </w:pPr>
    <w:rPr>
      <w:sz w:val="28"/>
    </w:rPr>
  </w:style>
  <w:style w:type="paragraph" w:styleId="a4">
    <w:name w:val="Body Text"/>
    <w:basedOn w:val="a"/>
    <w:semiHidden/>
    <w:rPr>
      <w:b/>
      <w:bCs/>
    </w:rPr>
  </w:style>
  <w:style w:type="character" w:styleId="-">
    <w:name w:val="Hyperlink"/>
    <w:basedOn w:val="a0"/>
    <w:semiHidden/>
    <w:rPr>
      <w:color w:val="0000FF"/>
      <w:u w:val="single"/>
    </w:rPr>
  </w:style>
  <w:style w:type="paragraph" w:styleId="21">
    <w:name w:val="Body Text 2"/>
    <w:basedOn w:val="a"/>
    <w:link w:val="2Char"/>
    <w:semiHidden/>
    <w:pPr>
      <w:spacing w:line="360" w:lineRule="auto"/>
      <w:jc w:val="both"/>
    </w:pPr>
    <w:rPr>
      <w:sz w:val="28"/>
    </w:rPr>
  </w:style>
  <w:style w:type="paragraph" w:styleId="a5">
    <w:name w:val="Block Text"/>
    <w:basedOn w:val="a"/>
    <w:semiHidden/>
    <w:pPr>
      <w:shd w:val="clear" w:color="auto" w:fill="FFFFFF"/>
      <w:tabs>
        <w:tab w:val="left" w:pos="4558"/>
      </w:tabs>
      <w:spacing w:before="7" w:line="360" w:lineRule="auto"/>
      <w:ind w:left="14" w:right="7"/>
      <w:jc w:val="both"/>
    </w:pPr>
    <w:rPr>
      <w:spacing w:val="-1"/>
      <w:sz w:val="28"/>
    </w:rPr>
  </w:style>
  <w:style w:type="paragraph" w:styleId="30">
    <w:name w:val="Body Text Indent 3"/>
    <w:basedOn w:val="a"/>
    <w:semiHidden/>
    <w:pPr>
      <w:spacing w:line="360" w:lineRule="auto"/>
      <w:ind w:firstLine="720"/>
      <w:jc w:val="both"/>
    </w:pPr>
    <w:rPr>
      <w:spacing w:val="-1"/>
      <w:sz w:val="28"/>
    </w:rPr>
  </w:style>
  <w:style w:type="paragraph" w:styleId="Web">
    <w:name w:val="Normal (Web)"/>
    <w:basedOn w:val="a"/>
    <w:semiHidden/>
    <w:pPr>
      <w:spacing w:before="100" w:beforeAutospacing="1" w:after="100" w:afterAutospacing="1"/>
    </w:pPr>
    <w:rPr>
      <w:rFonts w:ascii="Arial Unicode MS" w:eastAsia="Arial Unicode MS" w:hAnsi="Arial Unicode MS" w:cs="Arial Unicode MS"/>
      <w:lang w:val="en-GB" w:eastAsia="en-US"/>
    </w:rPr>
  </w:style>
  <w:style w:type="paragraph" w:styleId="31">
    <w:name w:val="Body Text 3"/>
    <w:basedOn w:val="a"/>
    <w:semiHidden/>
    <w:pPr>
      <w:jc w:val="both"/>
    </w:pPr>
    <w:rPr>
      <w:b/>
      <w:bCs/>
      <w:color w:val="000000"/>
      <w:sz w:val="28"/>
      <w:szCs w:val="15"/>
      <w:lang w:eastAsia="en-US"/>
    </w:rPr>
  </w:style>
  <w:style w:type="paragraph" w:styleId="a6">
    <w:name w:val="caption"/>
    <w:basedOn w:val="a"/>
    <w:next w:val="a"/>
    <w:qFormat/>
    <w:pPr>
      <w:shd w:val="clear" w:color="auto" w:fill="FFFFFF"/>
      <w:spacing w:before="595"/>
    </w:pPr>
    <w:rPr>
      <w:b/>
      <w:bCs/>
      <w:sz w:val="28"/>
      <w:szCs w:val="28"/>
    </w:rPr>
  </w:style>
  <w:style w:type="paragraph" w:styleId="a7">
    <w:name w:val="Title"/>
    <w:basedOn w:val="a"/>
    <w:qFormat/>
    <w:pPr>
      <w:jc w:val="center"/>
    </w:pPr>
    <w:rPr>
      <w:b/>
      <w:bCs/>
      <w:sz w:val="28"/>
    </w:rPr>
  </w:style>
  <w:style w:type="character" w:customStyle="1" w:styleId="2Char">
    <w:name w:val="Σώμα κείμενου 2 Char"/>
    <w:basedOn w:val="a0"/>
    <w:link w:val="21"/>
    <w:semiHidden/>
    <w:rsid w:val="001E181B"/>
    <w:rPr>
      <w:sz w:val="28"/>
      <w:szCs w:val="24"/>
    </w:rPr>
  </w:style>
  <w:style w:type="paragraph" w:styleId="a8">
    <w:name w:val="No Spacing"/>
    <w:uiPriority w:val="1"/>
    <w:qFormat/>
    <w:rsid w:val="000655B2"/>
    <w:rPr>
      <w:sz w:val="24"/>
      <w:szCs w:val="24"/>
    </w:rPr>
  </w:style>
  <w:style w:type="paragraph" w:styleId="-HTML">
    <w:name w:val="HTML Preformatted"/>
    <w:basedOn w:val="a"/>
    <w:link w:val="-HTMLChar"/>
    <w:unhideWhenUsed/>
    <w:rsid w:val="00C0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C05E3B"/>
    <w:rPr>
      <w:rFonts w:ascii="Courier New" w:hAnsi="Courier New" w:cs="Courier New"/>
    </w:rPr>
  </w:style>
  <w:style w:type="paragraph" w:styleId="a9">
    <w:name w:val="Balloon Text"/>
    <w:basedOn w:val="a"/>
    <w:link w:val="Char"/>
    <w:uiPriority w:val="99"/>
    <w:semiHidden/>
    <w:unhideWhenUsed/>
    <w:rsid w:val="001F563F"/>
    <w:rPr>
      <w:rFonts w:ascii="Tahoma" w:hAnsi="Tahoma" w:cs="Tahoma"/>
      <w:sz w:val="16"/>
      <w:szCs w:val="16"/>
    </w:rPr>
  </w:style>
  <w:style w:type="character" w:customStyle="1" w:styleId="Char">
    <w:name w:val="Κείμενο πλαισίου Char"/>
    <w:basedOn w:val="a0"/>
    <w:link w:val="a9"/>
    <w:uiPriority w:val="99"/>
    <w:semiHidden/>
    <w:rsid w:val="001F5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003086">
      <w:bodyDiv w:val="1"/>
      <w:marLeft w:val="0"/>
      <w:marRight w:val="0"/>
      <w:marTop w:val="0"/>
      <w:marBottom w:val="0"/>
      <w:divBdr>
        <w:top w:val="none" w:sz="0" w:space="0" w:color="auto"/>
        <w:left w:val="none" w:sz="0" w:space="0" w:color="auto"/>
        <w:bottom w:val="none" w:sz="0" w:space="0" w:color="auto"/>
        <w:right w:val="none" w:sz="0" w:space="0" w:color="auto"/>
      </w:divBdr>
    </w:div>
    <w:div w:id="1122186112">
      <w:bodyDiv w:val="1"/>
      <w:marLeft w:val="0"/>
      <w:marRight w:val="0"/>
      <w:marTop w:val="0"/>
      <w:marBottom w:val="0"/>
      <w:divBdr>
        <w:top w:val="none" w:sz="0" w:space="0" w:color="auto"/>
        <w:left w:val="none" w:sz="0" w:space="0" w:color="auto"/>
        <w:bottom w:val="none" w:sz="0" w:space="0" w:color="auto"/>
        <w:right w:val="none" w:sz="0" w:space="0" w:color="auto"/>
      </w:divBdr>
    </w:div>
    <w:div w:id="1762872217">
      <w:bodyDiv w:val="1"/>
      <w:marLeft w:val="0"/>
      <w:marRight w:val="0"/>
      <w:marTop w:val="0"/>
      <w:marBottom w:val="0"/>
      <w:divBdr>
        <w:top w:val="none" w:sz="0" w:space="0" w:color="auto"/>
        <w:left w:val="none" w:sz="0" w:space="0" w:color="auto"/>
        <w:bottom w:val="none" w:sz="0" w:space="0" w:color="auto"/>
        <w:right w:val="none" w:sz="0" w:space="0" w:color="auto"/>
      </w:divBdr>
    </w:div>
    <w:div w:id="1956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1596</Words>
  <Characters>8621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lpstr>
    </vt:vector>
  </TitlesOfParts>
  <Company>doe</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doe03</dc:creator>
  <cp:keywords/>
  <dc:description/>
  <cp:lastModifiedBy>gia-eyt</cp:lastModifiedBy>
  <cp:revision>2</cp:revision>
  <cp:lastPrinted>2013-07-16T10:17:00Z</cp:lastPrinted>
  <dcterms:created xsi:type="dcterms:W3CDTF">2013-11-08T16:49:00Z</dcterms:created>
  <dcterms:modified xsi:type="dcterms:W3CDTF">2013-11-08T16:49:00Z</dcterms:modified>
</cp:coreProperties>
</file>