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87" w:rsidRDefault="00AC2057" w:rsidP="00783B87">
      <w:pPr>
        <w:jc w:val="both"/>
        <w:rPr>
          <w:rFonts w:ascii="Candara" w:hAnsi="Candara"/>
          <w:sz w:val="24"/>
          <w:szCs w:val="24"/>
        </w:rPr>
      </w:pPr>
      <w:r>
        <w:rPr>
          <w:noProof/>
          <w:lang w:eastAsia="el-GR"/>
        </w:rPr>
        <w:drawing>
          <wp:inline distT="0" distB="0" distL="0" distR="0">
            <wp:extent cx="5276850" cy="1400175"/>
            <wp:effectExtent l="19050" t="0" r="0" b="0"/>
            <wp:docPr id="1" name="Εικόνα 1"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Φίρμα"/>
                    <pic:cNvPicPr>
                      <a:picLocks noChangeAspect="1" noChangeArrowheads="1"/>
                    </pic:cNvPicPr>
                  </pic:nvPicPr>
                  <pic:blipFill>
                    <a:blip r:embed="rId5"/>
                    <a:srcRect/>
                    <a:stretch>
                      <a:fillRect/>
                    </a:stretch>
                  </pic:blipFill>
                  <pic:spPr bwMode="auto">
                    <a:xfrm>
                      <a:off x="0" y="0"/>
                      <a:ext cx="5276850" cy="1400175"/>
                    </a:xfrm>
                    <a:prstGeom prst="rect">
                      <a:avLst/>
                    </a:prstGeom>
                    <a:noFill/>
                    <a:ln w="9525">
                      <a:noFill/>
                      <a:miter lim="800000"/>
                      <a:headEnd/>
                      <a:tailEnd/>
                    </a:ln>
                  </pic:spPr>
                </pic:pic>
              </a:graphicData>
            </a:graphic>
          </wp:inline>
        </w:drawing>
      </w:r>
    </w:p>
    <w:p w:rsidR="00783B87" w:rsidRDefault="00783B87" w:rsidP="00783B87">
      <w:pPr>
        <w:jc w:val="both"/>
        <w:rPr>
          <w:rFonts w:ascii="Candara" w:hAnsi="Candara"/>
          <w:sz w:val="24"/>
          <w:szCs w:val="24"/>
        </w:rPr>
      </w:pPr>
    </w:p>
    <w:p w:rsidR="00783B87" w:rsidRDefault="00783B87" w:rsidP="00783B87">
      <w:pPr>
        <w:jc w:val="center"/>
        <w:rPr>
          <w:rFonts w:ascii="Candara" w:eastAsia="Times New Roman" w:hAnsi="Candara"/>
          <w:sz w:val="24"/>
          <w:szCs w:val="24"/>
          <w:lang w:eastAsia="el-GR"/>
        </w:rPr>
      </w:pPr>
    </w:p>
    <w:p w:rsidR="00783B87" w:rsidRPr="00E86122" w:rsidRDefault="00783B87" w:rsidP="00783B87">
      <w:pPr>
        <w:jc w:val="center"/>
        <w:rPr>
          <w:rFonts w:ascii="Candara" w:eastAsia="Times New Roman" w:hAnsi="Candara"/>
          <w:sz w:val="24"/>
          <w:szCs w:val="24"/>
          <w:lang w:eastAsia="el-GR"/>
        </w:rPr>
      </w:pPr>
      <w:r w:rsidRPr="00E86122">
        <w:rPr>
          <w:rFonts w:ascii="Candara" w:eastAsia="Times New Roman" w:hAnsi="Candara"/>
          <w:sz w:val="24"/>
          <w:szCs w:val="24"/>
          <w:lang w:eastAsia="el-GR"/>
        </w:rPr>
        <w:t>Αριθ. Πρωτ.</w:t>
      </w:r>
      <w:r>
        <w:rPr>
          <w:rFonts w:ascii="Candara" w:eastAsia="Times New Roman" w:hAnsi="Candara"/>
          <w:sz w:val="24"/>
          <w:szCs w:val="24"/>
          <w:lang w:eastAsia="el-GR"/>
        </w:rPr>
        <w:t xml:space="preserve"> 924</w:t>
      </w:r>
      <w:r w:rsidRPr="00E86122">
        <w:rPr>
          <w:rFonts w:ascii="Candara" w:eastAsia="Times New Roman" w:hAnsi="Candara"/>
          <w:sz w:val="24"/>
          <w:szCs w:val="24"/>
          <w:lang w:eastAsia="el-GR"/>
        </w:rPr>
        <w:tab/>
        <w:t xml:space="preserve"> </w:t>
      </w:r>
      <w:r w:rsidRPr="00E86122">
        <w:rPr>
          <w:rFonts w:ascii="Candara" w:eastAsia="Times New Roman" w:hAnsi="Candara"/>
          <w:sz w:val="24"/>
          <w:szCs w:val="24"/>
          <w:lang w:eastAsia="el-GR"/>
        </w:rPr>
        <w:tab/>
        <w:t xml:space="preserve">                                               Αθήνα  </w:t>
      </w:r>
      <w:r>
        <w:rPr>
          <w:rFonts w:ascii="Candara" w:eastAsia="Times New Roman" w:hAnsi="Candara"/>
          <w:sz w:val="24"/>
          <w:szCs w:val="24"/>
          <w:lang w:eastAsia="el-GR"/>
        </w:rPr>
        <w:t>1</w:t>
      </w:r>
      <w:r w:rsidRPr="00E86122">
        <w:rPr>
          <w:rFonts w:ascii="Candara" w:eastAsia="Times New Roman" w:hAnsi="Candara"/>
          <w:sz w:val="24"/>
          <w:szCs w:val="24"/>
          <w:lang w:eastAsia="el-GR"/>
        </w:rPr>
        <w:t>/</w:t>
      </w:r>
      <w:r>
        <w:rPr>
          <w:rFonts w:ascii="Candara" w:eastAsia="Times New Roman" w:hAnsi="Candara"/>
          <w:sz w:val="24"/>
          <w:szCs w:val="24"/>
          <w:lang w:eastAsia="el-GR"/>
        </w:rPr>
        <w:t>7</w:t>
      </w:r>
      <w:r w:rsidRPr="00E86122">
        <w:rPr>
          <w:rFonts w:ascii="Candara" w:eastAsia="Times New Roman" w:hAnsi="Candara"/>
          <w:sz w:val="24"/>
          <w:szCs w:val="24"/>
          <w:lang w:eastAsia="el-GR"/>
        </w:rPr>
        <w:t>/2014</w:t>
      </w:r>
      <w:r w:rsidRPr="00E86122">
        <w:rPr>
          <w:rFonts w:ascii="Candara" w:eastAsia="Times New Roman" w:hAnsi="Candara"/>
          <w:sz w:val="24"/>
          <w:szCs w:val="24"/>
          <w:lang w:eastAsia="el-GR"/>
        </w:rPr>
        <w:tab/>
      </w:r>
      <w:r w:rsidRPr="00E86122">
        <w:rPr>
          <w:rFonts w:ascii="Candara" w:eastAsia="Times New Roman" w:hAnsi="Candara"/>
          <w:sz w:val="24"/>
          <w:szCs w:val="24"/>
          <w:lang w:eastAsia="el-GR"/>
        </w:rPr>
        <w:tab/>
        <w:t xml:space="preserve">  </w:t>
      </w:r>
    </w:p>
    <w:p w:rsidR="00783B87" w:rsidRPr="00E86122" w:rsidRDefault="00783B87" w:rsidP="00783B87">
      <w:pPr>
        <w:jc w:val="center"/>
        <w:rPr>
          <w:rFonts w:ascii="Candara" w:eastAsia="Times New Roman" w:hAnsi="Candara"/>
          <w:sz w:val="24"/>
          <w:szCs w:val="24"/>
          <w:lang w:eastAsia="el-GR"/>
        </w:rPr>
      </w:pPr>
      <w:r w:rsidRPr="00E86122">
        <w:rPr>
          <w:rFonts w:ascii="Candara" w:eastAsia="Times New Roman" w:hAnsi="Candara"/>
          <w:sz w:val="24"/>
          <w:szCs w:val="24"/>
          <w:lang w:eastAsia="el-GR"/>
        </w:rPr>
        <w:t xml:space="preserve">                                                                                   Προς</w:t>
      </w:r>
    </w:p>
    <w:p w:rsidR="00783B87" w:rsidRPr="00E86122" w:rsidRDefault="00783B87" w:rsidP="00783B87">
      <w:pPr>
        <w:jc w:val="center"/>
        <w:rPr>
          <w:rFonts w:ascii="Candara" w:eastAsia="Times New Roman" w:hAnsi="Candara"/>
          <w:sz w:val="24"/>
          <w:szCs w:val="24"/>
          <w:lang w:eastAsia="el-GR"/>
        </w:rPr>
      </w:pPr>
      <w:r w:rsidRPr="00E86122">
        <w:rPr>
          <w:rFonts w:ascii="Candara" w:eastAsia="Times New Roman" w:hAnsi="Candara"/>
          <w:sz w:val="24"/>
          <w:szCs w:val="24"/>
          <w:lang w:eastAsia="el-GR"/>
        </w:rPr>
        <w:t xml:space="preserve">                           </w:t>
      </w:r>
      <w:r w:rsidRPr="00E86122">
        <w:rPr>
          <w:rFonts w:ascii="Candara" w:eastAsia="Times New Roman" w:hAnsi="Candara"/>
          <w:sz w:val="24"/>
          <w:szCs w:val="24"/>
          <w:lang w:eastAsia="el-GR"/>
        </w:rPr>
        <w:tab/>
      </w:r>
      <w:r w:rsidRPr="00E86122">
        <w:rPr>
          <w:rFonts w:ascii="Candara" w:eastAsia="Times New Roman" w:hAnsi="Candara"/>
          <w:sz w:val="24"/>
          <w:szCs w:val="24"/>
          <w:lang w:eastAsia="el-GR"/>
        </w:rPr>
        <w:tab/>
      </w:r>
      <w:r w:rsidRPr="00E86122">
        <w:rPr>
          <w:rFonts w:ascii="Candara" w:eastAsia="Times New Roman" w:hAnsi="Candara"/>
          <w:sz w:val="24"/>
          <w:szCs w:val="24"/>
          <w:lang w:eastAsia="el-GR"/>
        </w:rPr>
        <w:tab/>
        <w:t xml:space="preserve">                       Τους Συλλόγους Εκπαιδευτικών Π.Ε. </w:t>
      </w:r>
    </w:p>
    <w:p w:rsidR="00783B87" w:rsidRPr="00E86122" w:rsidRDefault="00783B87" w:rsidP="00783B87">
      <w:pPr>
        <w:jc w:val="center"/>
        <w:rPr>
          <w:rFonts w:ascii="Times New Roman" w:eastAsia="Times New Roman" w:hAnsi="Times New Roman"/>
          <w:b/>
          <w:sz w:val="24"/>
          <w:szCs w:val="24"/>
          <w:u w:val="single"/>
          <w:lang w:eastAsia="el-GR"/>
        </w:rPr>
      </w:pPr>
    </w:p>
    <w:p w:rsidR="00783B87" w:rsidRDefault="00783B87" w:rsidP="00783B87">
      <w:pPr>
        <w:jc w:val="both"/>
        <w:rPr>
          <w:rFonts w:ascii="Candara" w:hAnsi="Candara"/>
          <w:sz w:val="24"/>
          <w:szCs w:val="24"/>
        </w:rPr>
      </w:pPr>
    </w:p>
    <w:p w:rsidR="00783B87" w:rsidRDefault="00783B87" w:rsidP="00783B87">
      <w:pPr>
        <w:jc w:val="both"/>
        <w:rPr>
          <w:rFonts w:ascii="Candara" w:hAnsi="Candara"/>
          <w:sz w:val="24"/>
          <w:szCs w:val="24"/>
        </w:rPr>
      </w:pPr>
    </w:p>
    <w:p w:rsidR="00783B87" w:rsidRDefault="00783B87" w:rsidP="00783B87">
      <w:pPr>
        <w:jc w:val="both"/>
        <w:rPr>
          <w:rFonts w:ascii="Candara" w:hAnsi="Candara"/>
          <w:b/>
          <w:sz w:val="24"/>
          <w:szCs w:val="24"/>
        </w:rPr>
      </w:pPr>
      <w:r w:rsidRPr="00641DD8">
        <w:rPr>
          <w:rFonts w:ascii="Candara" w:hAnsi="Candara"/>
          <w:b/>
          <w:sz w:val="24"/>
          <w:szCs w:val="24"/>
        </w:rPr>
        <w:t>ΘΕΜΑ: Για την απόφαση της 83</w:t>
      </w:r>
      <w:r w:rsidRPr="00641DD8">
        <w:rPr>
          <w:rFonts w:ascii="Candara" w:hAnsi="Candara"/>
          <w:b/>
          <w:sz w:val="24"/>
          <w:szCs w:val="24"/>
          <w:vertAlign w:val="superscript"/>
        </w:rPr>
        <w:t>ης</w:t>
      </w:r>
      <w:r w:rsidRPr="00641DD8">
        <w:rPr>
          <w:rFonts w:ascii="Candara" w:hAnsi="Candara"/>
          <w:b/>
          <w:sz w:val="24"/>
          <w:szCs w:val="24"/>
        </w:rPr>
        <w:t xml:space="preserve"> Γ.Σ. περί μέτρων αποτροπής της αξιολόγησης και</w:t>
      </w:r>
      <w:r>
        <w:rPr>
          <w:rFonts w:ascii="Candara" w:hAnsi="Candara"/>
          <w:b/>
          <w:sz w:val="24"/>
          <w:szCs w:val="24"/>
        </w:rPr>
        <w:t xml:space="preserve"> διαγραφών στελεχών εκπαίδευσης.</w:t>
      </w:r>
    </w:p>
    <w:p w:rsidR="00783B87" w:rsidRPr="00641DD8" w:rsidRDefault="00783B87" w:rsidP="00783B87">
      <w:pPr>
        <w:jc w:val="both"/>
        <w:rPr>
          <w:rFonts w:ascii="Candara" w:hAnsi="Candara"/>
          <w:b/>
          <w:sz w:val="24"/>
          <w:szCs w:val="24"/>
        </w:rPr>
      </w:pPr>
    </w:p>
    <w:p w:rsidR="00783B87" w:rsidRDefault="00783B87" w:rsidP="00783B87">
      <w:pPr>
        <w:jc w:val="both"/>
        <w:rPr>
          <w:rFonts w:ascii="Candara" w:hAnsi="Candara"/>
          <w:sz w:val="24"/>
          <w:szCs w:val="24"/>
        </w:rPr>
      </w:pPr>
      <w:r w:rsidRPr="00F45B3F">
        <w:rPr>
          <w:rFonts w:ascii="Candara" w:hAnsi="Candara"/>
          <w:sz w:val="24"/>
          <w:szCs w:val="24"/>
        </w:rPr>
        <w:t xml:space="preserve">  </w:t>
      </w:r>
      <w:r>
        <w:rPr>
          <w:rFonts w:ascii="Candara" w:hAnsi="Candara"/>
          <w:sz w:val="24"/>
          <w:szCs w:val="24"/>
        </w:rPr>
        <w:t>Σχετικά με την απόφαση της 83</w:t>
      </w:r>
      <w:r w:rsidRPr="00E86122">
        <w:rPr>
          <w:rFonts w:ascii="Candara" w:hAnsi="Candara"/>
          <w:sz w:val="24"/>
          <w:szCs w:val="24"/>
          <w:vertAlign w:val="superscript"/>
        </w:rPr>
        <w:t>ης</w:t>
      </w:r>
      <w:r>
        <w:rPr>
          <w:rFonts w:ascii="Candara" w:hAnsi="Candara"/>
          <w:sz w:val="24"/>
          <w:szCs w:val="24"/>
        </w:rPr>
        <w:t xml:space="preserve"> Γ.Σ. για τη διαγραφή των στελεχών της εκπαίδευσης ως μέτρο αποτροπής της εφαρμογής της αξιολόγησης, το Δ.Σ. της Δ.Ο.Ε. ενημερώνει τους συναδέλφους για τα παρακάτω:</w:t>
      </w:r>
    </w:p>
    <w:p w:rsidR="00783B87" w:rsidRDefault="00783B87" w:rsidP="00783B87">
      <w:pPr>
        <w:jc w:val="both"/>
        <w:rPr>
          <w:rFonts w:ascii="Candara" w:hAnsi="Candara"/>
          <w:sz w:val="24"/>
          <w:szCs w:val="24"/>
        </w:rPr>
      </w:pPr>
      <w:r w:rsidRPr="00F45B3F">
        <w:rPr>
          <w:rFonts w:ascii="Candara" w:hAnsi="Candara"/>
          <w:sz w:val="24"/>
          <w:szCs w:val="24"/>
        </w:rPr>
        <w:t xml:space="preserve">  </w:t>
      </w:r>
      <w:r>
        <w:rPr>
          <w:rFonts w:ascii="Candara" w:hAnsi="Candara"/>
          <w:sz w:val="24"/>
          <w:szCs w:val="24"/>
        </w:rPr>
        <w:t>Η συγκεκριμένη απόφαση δεν έχει το χαρακτήρα υποκατάστασης των διαδικασιών</w:t>
      </w:r>
      <w:r w:rsidRPr="000E7C2F">
        <w:rPr>
          <w:rFonts w:ascii="Candara" w:hAnsi="Candara"/>
          <w:sz w:val="24"/>
          <w:szCs w:val="24"/>
        </w:rPr>
        <w:t>,</w:t>
      </w:r>
      <w:r>
        <w:rPr>
          <w:rFonts w:ascii="Candara" w:hAnsi="Candara"/>
          <w:sz w:val="24"/>
          <w:szCs w:val="24"/>
        </w:rPr>
        <w:t xml:space="preserve"> που προβλέπονται στο καταστατικό του κάθε Συλλόγου Εκπαιδευτικών σε σχέση με τη διαγραφή  μελών</w:t>
      </w:r>
      <w:r w:rsidRPr="000E7C2F">
        <w:rPr>
          <w:rFonts w:ascii="Candara" w:hAnsi="Candara"/>
          <w:sz w:val="24"/>
          <w:szCs w:val="24"/>
        </w:rPr>
        <w:t>,</w:t>
      </w:r>
      <w:r>
        <w:rPr>
          <w:rFonts w:ascii="Candara" w:hAnsi="Candara"/>
          <w:sz w:val="24"/>
          <w:szCs w:val="24"/>
        </w:rPr>
        <w:t xml:space="preserve"> που εναντιώνονται με τη δράση τους στους σκοπούς του Συλλόγου</w:t>
      </w:r>
      <w:r w:rsidRPr="000E7C2F">
        <w:rPr>
          <w:rFonts w:ascii="Candara" w:hAnsi="Candara"/>
          <w:sz w:val="24"/>
          <w:szCs w:val="24"/>
        </w:rPr>
        <w:t xml:space="preserve">, </w:t>
      </w:r>
      <w:r>
        <w:rPr>
          <w:rFonts w:ascii="Candara" w:hAnsi="Candara"/>
          <w:sz w:val="24"/>
          <w:szCs w:val="24"/>
        </w:rPr>
        <w:t>καθώς κάτι τέτοιο θα συνιστούσε παρέμβαση στην εσωτερική αυτονομία των Συλλόγων.</w:t>
      </w:r>
    </w:p>
    <w:p w:rsidR="00783B87" w:rsidRDefault="00783B87" w:rsidP="00783B87">
      <w:pPr>
        <w:jc w:val="both"/>
        <w:rPr>
          <w:rFonts w:ascii="Candara" w:hAnsi="Candara"/>
          <w:sz w:val="24"/>
          <w:szCs w:val="24"/>
        </w:rPr>
      </w:pPr>
      <w:r w:rsidRPr="00F45B3F">
        <w:rPr>
          <w:rFonts w:ascii="Candara" w:hAnsi="Candara"/>
          <w:sz w:val="24"/>
          <w:szCs w:val="24"/>
        </w:rPr>
        <w:t xml:space="preserve">  </w:t>
      </w:r>
      <w:r>
        <w:rPr>
          <w:rFonts w:ascii="Candara" w:hAnsi="Candara"/>
          <w:sz w:val="24"/>
          <w:szCs w:val="24"/>
        </w:rPr>
        <w:t>Υπό την έννοια αυτή, η απόφαση περί διαγραφής ή όχι μελών των Συλλόγων, θα πρέπει να υλοποιηθεί βάσει των διαδικασιών, που προβλέπει το καταστατικό κάθε Συλλόγου, περί πειθαρχικής διαδικασίας. Σημειώνεται, ότι στην πλειοψηφία των καταστατικών ρητά αναφέρονται τα αδικήματα, που μπορούν να οδηγήσουν στην απόφαση για αποβολή μέλους του Συλλόγου, κατά κανόνα δε με απόφαση της πλειοψηφίας της Γενικής Συνέλευσης που βρίσκεται σε καταστατική απαρτία. Εφιστούμε την προσοχή στους συλλόγους, ότι θα πρέπει απαρέγκλιτα να εφαρμοστούν όσες εγγυήσεις προβλέπουν τα καταστατικά, πχ κλήση σε απολογία, παροχή χρόνου για χορήγηση εξηγήσεων κλπ.</w:t>
      </w:r>
    </w:p>
    <w:p w:rsidR="00783B87" w:rsidRDefault="00783B87" w:rsidP="00783B87">
      <w:pPr>
        <w:jc w:val="both"/>
        <w:rPr>
          <w:rFonts w:ascii="Candara" w:hAnsi="Candara"/>
          <w:sz w:val="24"/>
          <w:szCs w:val="24"/>
        </w:rPr>
      </w:pPr>
      <w:r>
        <w:rPr>
          <w:rFonts w:ascii="Candara" w:hAnsi="Candara"/>
          <w:sz w:val="24"/>
          <w:szCs w:val="24"/>
        </w:rPr>
        <w:t xml:space="preserve">  Για τις περιπτώσεις που δεν υπάρχει πρόβλεψη στο καταστατικό, ισχύουν τα όσα ορίζονται στο άρθρο 88 του Αστικού Κώδικα : «</w:t>
      </w:r>
      <w:r w:rsidRPr="000E7C2F">
        <w:rPr>
          <w:rFonts w:ascii="Candara" w:hAnsi="Candara"/>
          <w:i/>
          <w:sz w:val="24"/>
          <w:szCs w:val="24"/>
        </w:rPr>
        <w:t>Αποβολή μέλους επιτρέπεται 1. στις περιπτώσεις, που προβλέπει το καταστατικό 2</w:t>
      </w:r>
      <w:r>
        <w:rPr>
          <w:rFonts w:ascii="Candara" w:hAnsi="Candara"/>
          <w:i/>
          <w:sz w:val="24"/>
          <w:szCs w:val="24"/>
        </w:rPr>
        <w:t xml:space="preserve">. </w:t>
      </w:r>
      <w:r w:rsidRPr="000E7C2F">
        <w:rPr>
          <w:rFonts w:ascii="Candara" w:hAnsi="Candara"/>
          <w:i/>
          <w:sz w:val="24"/>
          <w:szCs w:val="24"/>
        </w:rPr>
        <w:t>αν υπάρχει σπουδαίος λόγος και το αποφασίσει η Γενική Συνέλευση</w:t>
      </w:r>
      <w:r>
        <w:rPr>
          <w:rFonts w:ascii="Candara" w:hAnsi="Candara"/>
          <w:sz w:val="24"/>
          <w:szCs w:val="24"/>
        </w:rPr>
        <w:t xml:space="preserve">». </w:t>
      </w:r>
    </w:p>
    <w:p w:rsidR="00783B87" w:rsidRPr="00E86122" w:rsidRDefault="00AC2057" w:rsidP="00783B87">
      <w:pPr>
        <w:jc w:val="both"/>
        <w:rPr>
          <w:rFonts w:ascii="Candara" w:hAnsi="Candara"/>
          <w:sz w:val="24"/>
          <w:szCs w:val="24"/>
        </w:rPr>
      </w:pPr>
      <w:r>
        <w:rPr>
          <w:rFonts w:ascii="Candara" w:hAnsi="Candara"/>
          <w:noProof/>
          <w:lang w:eastAsia="el-GR"/>
        </w:rPr>
        <w:drawing>
          <wp:inline distT="0" distB="0" distL="0" distR="0">
            <wp:extent cx="5276850" cy="1533525"/>
            <wp:effectExtent l="19050" t="0" r="0" b="0"/>
            <wp:docPr id="2" name="Εικόνα 2" descr="TZIFRES DOE 2013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TZIFRES DOE 2013  B"/>
                    <pic:cNvPicPr>
                      <a:picLocks noChangeAspect="1" noChangeArrowheads="1"/>
                    </pic:cNvPicPr>
                  </pic:nvPicPr>
                  <pic:blipFill>
                    <a:blip r:embed="rId6"/>
                    <a:srcRect/>
                    <a:stretch>
                      <a:fillRect/>
                    </a:stretch>
                  </pic:blipFill>
                  <pic:spPr bwMode="auto">
                    <a:xfrm>
                      <a:off x="0" y="0"/>
                      <a:ext cx="5276850" cy="1533525"/>
                    </a:xfrm>
                    <a:prstGeom prst="rect">
                      <a:avLst/>
                    </a:prstGeom>
                    <a:noFill/>
                    <a:ln w="9525">
                      <a:noFill/>
                      <a:miter lim="800000"/>
                      <a:headEnd/>
                      <a:tailEnd/>
                    </a:ln>
                  </pic:spPr>
                </pic:pic>
              </a:graphicData>
            </a:graphic>
          </wp:inline>
        </w:drawing>
      </w:r>
    </w:p>
    <w:p w:rsidR="00A57634" w:rsidRDefault="00783B87" w:rsidP="00977250">
      <w:pPr>
        <w:jc w:val="center"/>
        <w:rPr>
          <w:rFonts w:ascii="Candara" w:hAnsi="Candara"/>
          <w:b/>
          <w:sz w:val="24"/>
          <w:szCs w:val="24"/>
        </w:rPr>
      </w:pPr>
      <w:r>
        <w:br w:type="page"/>
      </w:r>
    </w:p>
    <w:p w:rsidR="00A57634" w:rsidRDefault="00A57634" w:rsidP="00977250">
      <w:pPr>
        <w:jc w:val="center"/>
        <w:rPr>
          <w:rFonts w:ascii="Candara" w:hAnsi="Candara"/>
          <w:b/>
          <w:sz w:val="24"/>
          <w:szCs w:val="24"/>
        </w:rPr>
      </w:pPr>
    </w:p>
    <w:p w:rsidR="00783B87" w:rsidRDefault="00AC2057" w:rsidP="00977250">
      <w:pPr>
        <w:jc w:val="center"/>
        <w:rPr>
          <w:rFonts w:ascii="Candara" w:hAnsi="Candara"/>
          <w:b/>
          <w:sz w:val="24"/>
          <w:szCs w:val="24"/>
        </w:rPr>
      </w:pPr>
      <w:r>
        <w:rPr>
          <w:noProof/>
          <w:lang w:eastAsia="el-GR"/>
        </w:rPr>
        <w:drawing>
          <wp:inline distT="0" distB="0" distL="0" distR="0">
            <wp:extent cx="5276850" cy="1400175"/>
            <wp:effectExtent l="19050" t="0" r="0" b="0"/>
            <wp:docPr id="3" name="Εικόνα 1"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Φίρμα"/>
                    <pic:cNvPicPr>
                      <a:picLocks noChangeAspect="1" noChangeArrowheads="1"/>
                    </pic:cNvPicPr>
                  </pic:nvPicPr>
                  <pic:blipFill>
                    <a:blip r:embed="rId5"/>
                    <a:srcRect/>
                    <a:stretch>
                      <a:fillRect/>
                    </a:stretch>
                  </pic:blipFill>
                  <pic:spPr bwMode="auto">
                    <a:xfrm>
                      <a:off x="0" y="0"/>
                      <a:ext cx="5276850" cy="1400175"/>
                    </a:xfrm>
                    <a:prstGeom prst="rect">
                      <a:avLst/>
                    </a:prstGeom>
                    <a:noFill/>
                    <a:ln w="9525">
                      <a:noFill/>
                      <a:miter lim="800000"/>
                      <a:headEnd/>
                      <a:tailEnd/>
                    </a:ln>
                  </pic:spPr>
                </pic:pic>
              </a:graphicData>
            </a:graphic>
          </wp:inline>
        </w:drawing>
      </w:r>
    </w:p>
    <w:p w:rsidR="00783B87" w:rsidRDefault="00783B87" w:rsidP="00977250">
      <w:pPr>
        <w:jc w:val="center"/>
        <w:rPr>
          <w:rFonts w:ascii="Candara" w:hAnsi="Candara"/>
          <w:b/>
          <w:sz w:val="24"/>
          <w:szCs w:val="24"/>
        </w:rPr>
      </w:pPr>
    </w:p>
    <w:p w:rsidR="00783B87" w:rsidRDefault="00783B87" w:rsidP="00977250">
      <w:pPr>
        <w:jc w:val="center"/>
        <w:rPr>
          <w:rFonts w:ascii="Candara" w:hAnsi="Candara"/>
          <w:b/>
          <w:sz w:val="24"/>
          <w:szCs w:val="24"/>
        </w:rPr>
      </w:pPr>
    </w:p>
    <w:p w:rsidR="009A2C7E" w:rsidRDefault="00977250" w:rsidP="00977250">
      <w:pPr>
        <w:jc w:val="center"/>
        <w:rPr>
          <w:rFonts w:ascii="Candara" w:hAnsi="Candara"/>
          <w:b/>
          <w:sz w:val="24"/>
          <w:szCs w:val="24"/>
        </w:rPr>
      </w:pPr>
      <w:r>
        <w:rPr>
          <w:rFonts w:ascii="Candara" w:hAnsi="Candara"/>
          <w:b/>
          <w:sz w:val="24"/>
          <w:szCs w:val="24"/>
        </w:rPr>
        <w:t>ΑΠΟΦΑΣΗ 83</w:t>
      </w:r>
      <w:r w:rsidRPr="00977250">
        <w:rPr>
          <w:rFonts w:ascii="Candara" w:hAnsi="Candara"/>
          <w:b/>
          <w:sz w:val="24"/>
          <w:szCs w:val="24"/>
          <w:vertAlign w:val="superscript"/>
        </w:rPr>
        <w:t>ης</w:t>
      </w:r>
      <w:r>
        <w:rPr>
          <w:rFonts w:ascii="Candara" w:hAnsi="Candara"/>
          <w:b/>
          <w:sz w:val="24"/>
          <w:szCs w:val="24"/>
        </w:rPr>
        <w:t xml:space="preserve"> Γ.Σ.</w:t>
      </w:r>
    </w:p>
    <w:p w:rsidR="00977250" w:rsidRDefault="00E2463C" w:rsidP="00977250">
      <w:pPr>
        <w:jc w:val="center"/>
        <w:rPr>
          <w:rFonts w:ascii="Candara" w:hAnsi="Candara"/>
          <w:b/>
          <w:sz w:val="24"/>
          <w:szCs w:val="24"/>
        </w:rPr>
      </w:pPr>
      <w:r>
        <w:rPr>
          <w:rFonts w:ascii="Candara" w:hAnsi="Candara"/>
          <w:b/>
          <w:sz w:val="24"/>
          <w:szCs w:val="24"/>
        </w:rPr>
        <w:t xml:space="preserve">ΣΧΕΤΙΚΑ ΜΕ ΤΗΝ ΑΠΟΤΡΟΠΗ ΕΦΑΡΜΟΓΗΣ ΤΗΣ </w:t>
      </w:r>
      <w:r w:rsidR="00977250">
        <w:rPr>
          <w:rFonts w:ascii="Candara" w:hAnsi="Candara"/>
          <w:b/>
          <w:sz w:val="24"/>
          <w:szCs w:val="24"/>
        </w:rPr>
        <w:t>ΑΞΙΟΛΟΓΗΣΗ</w:t>
      </w:r>
      <w:r>
        <w:rPr>
          <w:rFonts w:ascii="Candara" w:hAnsi="Candara"/>
          <w:b/>
          <w:sz w:val="24"/>
          <w:szCs w:val="24"/>
        </w:rPr>
        <w:t>Σ</w:t>
      </w:r>
    </w:p>
    <w:p w:rsidR="00977250" w:rsidRDefault="00977250" w:rsidP="00977250">
      <w:pPr>
        <w:jc w:val="center"/>
        <w:rPr>
          <w:rFonts w:ascii="Candara" w:hAnsi="Candara"/>
          <w:b/>
          <w:sz w:val="24"/>
          <w:szCs w:val="24"/>
        </w:rPr>
      </w:pPr>
    </w:p>
    <w:p w:rsidR="00977250" w:rsidRPr="00A57634" w:rsidRDefault="00977250" w:rsidP="00977250">
      <w:pPr>
        <w:jc w:val="both"/>
        <w:rPr>
          <w:rFonts w:ascii="Candara" w:hAnsi="Candara"/>
          <w:sz w:val="24"/>
          <w:szCs w:val="24"/>
        </w:rPr>
      </w:pPr>
      <w:r w:rsidRPr="00977250">
        <w:rPr>
          <w:rFonts w:ascii="Candara" w:hAnsi="Candara"/>
          <w:sz w:val="24"/>
          <w:szCs w:val="24"/>
        </w:rPr>
        <w:t xml:space="preserve">             Η 83</w:t>
      </w:r>
      <w:r w:rsidRPr="00977250">
        <w:rPr>
          <w:rFonts w:ascii="Candara" w:hAnsi="Candara"/>
          <w:sz w:val="24"/>
          <w:szCs w:val="24"/>
          <w:vertAlign w:val="superscript"/>
        </w:rPr>
        <w:t>η</w:t>
      </w:r>
      <w:r>
        <w:rPr>
          <w:rFonts w:ascii="Candara" w:hAnsi="Candara"/>
          <w:sz w:val="24"/>
          <w:szCs w:val="24"/>
        </w:rPr>
        <w:t xml:space="preserve"> Γ.Σ. του Κλάδου, κατά πλειοψηφί</w:t>
      </w:r>
      <w:r w:rsidR="00A57634">
        <w:rPr>
          <w:rFonts w:ascii="Candara" w:hAnsi="Candara"/>
          <w:sz w:val="24"/>
          <w:szCs w:val="24"/>
        </w:rPr>
        <w:t xml:space="preserve">α </w:t>
      </w:r>
      <w:r w:rsidR="00A57634" w:rsidRPr="00A57634">
        <w:rPr>
          <w:rFonts w:ascii="Candara" w:hAnsi="Candara"/>
          <w:sz w:val="24"/>
          <w:szCs w:val="24"/>
        </w:rPr>
        <w:t>α</w:t>
      </w:r>
      <w:r w:rsidR="00A9261C" w:rsidRPr="00A57634">
        <w:rPr>
          <w:rFonts w:ascii="Candara" w:hAnsi="Candara"/>
          <w:sz w:val="24"/>
          <w:szCs w:val="24"/>
        </w:rPr>
        <w:t>ποφ</w:t>
      </w:r>
      <w:r w:rsidR="00A57634" w:rsidRPr="00A57634">
        <w:rPr>
          <w:rFonts w:ascii="Candara" w:hAnsi="Candara"/>
          <w:sz w:val="24"/>
          <w:szCs w:val="24"/>
        </w:rPr>
        <w:t xml:space="preserve">άσισε </w:t>
      </w:r>
      <w:r w:rsidR="00A9261C" w:rsidRPr="00A57634">
        <w:rPr>
          <w:rFonts w:ascii="Candara" w:hAnsi="Candara"/>
          <w:sz w:val="24"/>
          <w:szCs w:val="24"/>
        </w:rPr>
        <w:t xml:space="preserve"> τα παρακάτω</w:t>
      </w:r>
      <w:r w:rsidRPr="00A57634">
        <w:rPr>
          <w:rFonts w:ascii="Candara" w:hAnsi="Candara"/>
          <w:sz w:val="24"/>
          <w:szCs w:val="24"/>
        </w:rPr>
        <w:t>:</w:t>
      </w:r>
    </w:p>
    <w:p w:rsidR="00977250" w:rsidRPr="00977250" w:rsidRDefault="00977250" w:rsidP="00977250">
      <w:pPr>
        <w:jc w:val="both"/>
        <w:rPr>
          <w:rFonts w:ascii="Candara" w:hAnsi="Candara"/>
          <w:sz w:val="24"/>
          <w:szCs w:val="24"/>
        </w:rPr>
      </w:pPr>
    </w:p>
    <w:p w:rsidR="0006428E" w:rsidRPr="00977250" w:rsidRDefault="0006428E" w:rsidP="00977250">
      <w:pPr>
        <w:ind w:firstLine="720"/>
        <w:jc w:val="both"/>
        <w:rPr>
          <w:rFonts w:ascii="Candara" w:hAnsi="Candara"/>
          <w:sz w:val="24"/>
          <w:szCs w:val="24"/>
        </w:rPr>
      </w:pPr>
      <w:r w:rsidRPr="00977250">
        <w:rPr>
          <w:rFonts w:ascii="Candara" w:hAnsi="Candara"/>
          <w:sz w:val="24"/>
          <w:szCs w:val="24"/>
        </w:rPr>
        <w:t>Κατάργηση όλου του νομοθετικού πλαισίου της αξιολόγησης</w:t>
      </w:r>
      <w:r w:rsidR="009A2C7E" w:rsidRPr="00977250">
        <w:rPr>
          <w:rFonts w:ascii="Candara" w:hAnsi="Candara"/>
          <w:sz w:val="24"/>
          <w:szCs w:val="24"/>
        </w:rPr>
        <w:t xml:space="preserve">. </w:t>
      </w:r>
      <w:r w:rsidRPr="00977250">
        <w:rPr>
          <w:rFonts w:ascii="Candara" w:hAnsi="Candara"/>
          <w:sz w:val="24"/>
          <w:szCs w:val="24"/>
        </w:rPr>
        <w:t>Μπλοκάρουμε με όρους συλλογικών αποφάσεων και όρους κινήματος την οποιοδήποτε απόπειρα εφαρμογής της αξιολόγησης και την ακυρώνουμε στην πράξη. Έξω οι αξιολογητές από τα συνδικάτα και τα σωματεία.</w:t>
      </w:r>
    </w:p>
    <w:p w:rsidR="0006428E" w:rsidRPr="00977250" w:rsidRDefault="0006428E" w:rsidP="00977250">
      <w:pPr>
        <w:jc w:val="both"/>
        <w:rPr>
          <w:rFonts w:ascii="Candara" w:hAnsi="Candara"/>
          <w:sz w:val="24"/>
          <w:szCs w:val="24"/>
        </w:rPr>
      </w:pPr>
      <w:r w:rsidRPr="00977250">
        <w:rPr>
          <w:rFonts w:ascii="Candara" w:hAnsi="Candara"/>
          <w:sz w:val="24"/>
          <w:szCs w:val="24"/>
        </w:rPr>
        <w:t>Κανείς αξιολογητής στην τάξη.</w:t>
      </w:r>
    </w:p>
    <w:p w:rsidR="0006428E" w:rsidRPr="00977250" w:rsidRDefault="0006428E" w:rsidP="00977250">
      <w:pPr>
        <w:ind w:firstLine="720"/>
        <w:jc w:val="both"/>
        <w:rPr>
          <w:rFonts w:ascii="Candara" w:hAnsi="Candara"/>
          <w:sz w:val="24"/>
          <w:szCs w:val="24"/>
        </w:rPr>
      </w:pPr>
      <w:r w:rsidRPr="00977250">
        <w:rPr>
          <w:rFonts w:ascii="Candara" w:hAnsi="Candara"/>
          <w:sz w:val="24"/>
          <w:szCs w:val="24"/>
        </w:rPr>
        <w:t>Στην βάση αυτή και σ’</w:t>
      </w:r>
      <w:r w:rsidR="00977250">
        <w:rPr>
          <w:rFonts w:ascii="Candara" w:hAnsi="Candara"/>
          <w:sz w:val="24"/>
          <w:szCs w:val="24"/>
        </w:rPr>
        <w:t xml:space="preserve"> </w:t>
      </w:r>
      <w:r w:rsidRPr="00977250">
        <w:rPr>
          <w:rFonts w:ascii="Candara" w:hAnsi="Candara"/>
          <w:sz w:val="24"/>
          <w:szCs w:val="24"/>
        </w:rPr>
        <w:t>αυτή τη</w:t>
      </w:r>
      <w:r w:rsidR="009A2C7E" w:rsidRPr="00977250">
        <w:rPr>
          <w:rFonts w:ascii="Candara" w:hAnsi="Candara"/>
          <w:sz w:val="24"/>
          <w:szCs w:val="24"/>
        </w:rPr>
        <w:t xml:space="preserve"> </w:t>
      </w:r>
      <w:r w:rsidR="00361108">
        <w:rPr>
          <w:rFonts w:ascii="Candara" w:hAnsi="Candara"/>
          <w:sz w:val="24"/>
          <w:szCs w:val="24"/>
        </w:rPr>
        <w:t>φάση,</w:t>
      </w:r>
      <w:r w:rsidRPr="00977250">
        <w:rPr>
          <w:rFonts w:ascii="Candara" w:hAnsi="Candara"/>
          <w:sz w:val="24"/>
          <w:szCs w:val="24"/>
        </w:rPr>
        <w:t xml:space="preserve"> </w:t>
      </w:r>
      <w:r w:rsidR="00361108">
        <w:rPr>
          <w:rFonts w:ascii="Candara" w:hAnsi="Candara"/>
          <w:sz w:val="24"/>
          <w:szCs w:val="24"/>
        </w:rPr>
        <w:t>θ</w:t>
      </w:r>
      <w:r w:rsidRPr="00977250">
        <w:rPr>
          <w:rFonts w:ascii="Candara" w:hAnsi="Candara"/>
          <w:sz w:val="24"/>
          <w:szCs w:val="24"/>
        </w:rPr>
        <w:t>εωρούμε ότι δεν έχουν θέση, δηλαδή δεν μπορεί να είναι μέλη του Συλλόγου</w:t>
      </w:r>
      <w:r w:rsidR="00361108">
        <w:rPr>
          <w:rFonts w:ascii="Candara" w:hAnsi="Candara"/>
          <w:sz w:val="24"/>
          <w:szCs w:val="24"/>
        </w:rPr>
        <w:t>,</w:t>
      </w:r>
      <w:r w:rsidRPr="00977250">
        <w:rPr>
          <w:rFonts w:ascii="Candara" w:hAnsi="Candara"/>
          <w:sz w:val="24"/>
          <w:szCs w:val="24"/>
        </w:rPr>
        <w:t xml:space="preserve"> οι περιφερειακοί Διευθυντές Εκπαίδευσης, οι Δ/ντές Π.Ε. των </w:t>
      </w:r>
      <w:r w:rsidR="006E6E1C">
        <w:rPr>
          <w:rFonts w:ascii="Candara" w:hAnsi="Candara"/>
          <w:sz w:val="24"/>
          <w:szCs w:val="24"/>
        </w:rPr>
        <w:t>Ν</w:t>
      </w:r>
      <w:r w:rsidRPr="00977250">
        <w:rPr>
          <w:rFonts w:ascii="Candara" w:hAnsi="Candara"/>
          <w:sz w:val="24"/>
          <w:szCs w:val="24"/>
        </w:rPr>
        <w:t>ομών και οι σχολικοί σύμβουλοι, οι οποίοι είναι τα πρώτα βιολιά και οι οποίοι έχουν πιάσει δουλειά.</w:t>
      </w:r>
    </w:p>
    <w:p w:rsidR="00272B6B" w:rsidRPr="00977250" w:rsidRDefault="00272B6B" w:rsidP="00977250">
      <w:pPr>
        <w:ind w:firstLine="720"/>
        <w:jc w:val="both"/>
        <w:rPr>
          <w:rFonts w:ascii="Candara" w:hAnsi="Candara"/>
          <w:sz w:val="24"/>
          <w:szCs w:val="24"/>
        </w:rPr>
      </w:pPr>
      <w:r w:rsidRPr="00977250">
        <w:rPr>
          <w:rFonts w:ascii="Candara" w:hAnsi="Candara"/>
          <w:sz w:val="24"/>
          <w:szCs w:val="24"/>
        </w:rPr>
        <w:t xml:space="preserve">Στο βαθμό που οι διευθυντές σχολείων γίνουν αξιολογητές και </w:t>
      </w:r>
      <w:r w:rsidR="00D517E7" w:rsidRPr="00977250">
        <w:rPr>
          <w:rFonts w:ascii="Candara" w:hAnsi="Candara"/>
          <w:sz w:val="24"/>
          <w:szCs w:val="24"/>
        </w:rPr>
        <w:t xml:space="preserve">συνδεθεί ο ρόλος τους με τις απολύσεις των εκπαιδευτικών εκ των πραγμάτων αντιστρατεύονται τους σκοπούς </w:t>
      </w:r>
      <w:r w:rsidR="00E152BC" w:rsidRPr="00977250">
        <w:rPr>
          <w:rFonts w:ascii="Candara" w:hAnsi="Candara"/>
          <w:sz w:val="24"/>
          <w:szCs w:val="24"/>
        </w:rPr>
        <w:t>και τις επιδιώξεις του καταστατικού του συλλόγου και επίσης εκ των πραγμάτων, ως αξιολογητής δεν μπορεί να έχουν θέση στα σωματεία.</w:t>
      </w:r>
    </w:p>
    <w:sectPr w:rsidR="00272B6B" w:rsidRPr="00977250" w:rsidSect="00783B87">
      <w:pgSz w:w="11906" w:h="16838"/>
      <w:pgMar w:top="794"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428E"/>
    <w:rsid w:val="0000156F"/>
    <w:rsid w:val="00001F64"/>
    <w:rsid w:val="00002076"/>
    <w:rsid w:val="00005289"/>
    <w:rsid w:val="000061F0"/>
    <w:rsid w:val="00010E2D"/>
    <w:rsid w:val="00013DBA"/>
    <w:rsid w:val="00015BDB"/>
    <w:rsid w:val="00017458"/>
    <w:rsid w:val="00021A4F"/>
    <w:rsid w:val="00022A63"/>
    <w:rsid w:val="00025BD8"/>
    <w:rsid w:val="00030203"/>
    <w:rsid w:val="00037E8B"/>
    <w:rsid w:val="00042023"/>
    <w:rsid w:val="00046BB0"/>
    <w:rsid w:val="00046DE8"/>
    <w:rsid w:val="00052C97"/>
    <w:rsid w:val="00052DBF"/>
    <w:rsid w:val="0005329D"/>
    <w:rsid w:val="00054463"/>
    <w:rsid w:val="000553D4"/>
    <w:rsid w:val="0005615C"/>
    <w:rsid w:val="00057AD5"/>
    <w:rsid w:val="00063A0B"/>
    <w:rsid w:val="00064158"/>
    <w:rsid w:val="0006428E"/>
    <w:rsid w:val="0006687B"/>
    <w:rsid w:val="00070452"/>
    <w:rsid w:val="00071D17"/>
    <w:rsid w:val="00072F29"/>
    <w:rsid w:val="00077CC5"/>
    <w:rsid w:val="000812D1"/>
    <w:rsid w:val="00084E57"/>
    <w:rsid w:val="00085DDE"/>
    <w:rsid w:val="000863C9"/>
    <w:rsid w:val="0008709E"/>
    <w:rsid w:val="000902DE"/>
    <w:rsid w:val="00092AF7"/>
    <w:rsid w:val="00094238"/>
    <w:rsid w:val="00094F66"/>
    <w:rsid w:val="000967F4"/>
    <w:rsid w:val="00097391"/>
    <w:rsid w:val="000A33FB"/>
    <w:rsid w:val="000A4A53"/>
    <w:rsid w:val="000B364D"/>
    <w:rsid w:val="000B7AA5"/>
    <w:rsid w:val="000C0B04"/>
    <w:rsid w:val="000C4CC3"/>
    <w:rsid w:val="000C52D1"/>
    <w:rsid w:val="000D087A"/>
    <w:rsid w:val="000E062E"/>
    <w:rsid w:val="000E260A"/>
    <w:rsid w:val="000E47DE"/>
    <w:rsid w:val="000F50AD"/>
    <w:rsid w:val="000F6F0A"/>
    <w:rsid w:val="000F7AC2"/>
    <w:rsid w:val="00100C5E"/>
    <w:rsid w:val="00102C3B"/>
    <w:rsid w:val="001078AD"/>
    <w:rsid w:val="00107E00"/>
    <w:rsid w:val="00112428"/>
    <w:rsid w:val="0011288E"/>
    <w:rsid w:val="00114B8F"/>
    <w:rsid w:val="0012665A"/>
    <w:rsid w:val="001273D3"/>
    <w:rsid w:val="001300FE"/>
    <w:rsid w:val="00131C6C"/>
    <w:rsid w:val="00133A18"/>
    <w:rsid w:val="001420D6"/>
    <w:rsid w:val="00143E48"/>
    <w:rsid w:val="00146B09"/>
    <w:rsid w:val="0015129B"/>
    <w:rsid w:val="00151611"/>
    <w:rsid w:val="0016332E"/>
    <w:rsid w:val="001647FE"/>
    <w:rsid w:val="00167C88"/>
    <w:rsid w:val="00171808"/>
    <w:rsid w:val="00172320"/>
    <w:rsid w:val="001730E4"/>
    <w:rsid w:val="00173E97"/>
    <w:rsid w:val="0017512C"/>
    <w:rsid w:val="00180C4A"/>
    <w:rsid w:val="00181CDA"/>
    <w:rsid w:val="00181ED3"/>
    <w:rsid w:val="00182990"/>
    <w:rsid w:val="00183CA6"/>
    <w:rsid w:val="00185441"/>
    <w:rsid w:val="001946E2"/>
    <w:rsid w:val="00195C74"/>
    <w:rsid w:val="001A129E"/>
    <w:rsid w:val="001A1601"/>
    <w:rsid w:val="001A2621"/>
    <w:rsid w:val="001A3060"/>
    <w:rsid w:val="001B20F9"/>
    <w:rsid w:val="001B5E2D"/>
    <w:rsid w:val="001C1204"/>
    <w:rsid w:val="001C320E"/>
    <w:rsid w:val="001C40FD"/>
    <w:rsid w:val="001C5208"/>
    <w:rsid w:val="001C5451"/>
    <w:rsid w:val="001C575B"/>
    <w:rsid w:val="001D2491"/>
    <w:rsid w:val="001D40F5"/>
    <w:rsid w:val="001E43D3"/>
    <w:rsid w:val="001E4942"/>
    <w:rsid w:val="001F1AEC"/>
    <w:rsid w:val="001F3317"/>
    <w:rsid w:val="001F4421"/>
    <w:rsid w:val="00206674"/>
    <w:rsid w:val="002118A6"/>
    <w:rsid w:val="00214C91"/>
    <w:rsid w:val="002161F4"/>
    <w:rsid w:val="0022052A"/>
    <w:rsid w:val="00222FD8"/>
    <w:rsid w:val="00224759"/>
    <w:rsid w:val="00224FEE"/>
    <w:rsid w:val="00225C55"/>
    <w:rsid w:val="0023275E"/>
    <w:rsid w:val="00232B48"/>
    <w:rsid w:val="00234E11"/>
    <w:rsid w:val="0023667E"/>
    <w:rsid w:val="002370A8"/>
    <w:rsid w:val="00237B81"/>
    <w:rsid w:val="00240962"/>
    <w:rsid w:val="002433C8"/>
    <w:rsid w:val="00246F20"/>
    <w:rsid w:val="0025749D"/>
    <w:rsid w:val="002574D6"/>
    <w:rsid w:val="0026367E"/>
    <w:rsid w:val="00263F60"/>
    <w:rsid w:val="00265542"/>
    <w:rsid w:val="00272B6B"/>
    <w:rsid w:val="0028078D"/>
    <w:rsid w:val="002820E6"/>
    <w:rsid w:val="002841C3"/>
    <w:rsid w:val="002849B8"/>
    <w:rsid w:val="00284DF8"/>
    <w:rsid w:val="00292A2A"/>
    <w:rsid w:val="002962EA"/>
    <w:rsid w:val="002A0290"/>
    <w:rsid w:val="002A334E"/>
    <w:rsid w:val="002A7CAE"/>
    <w:rsid w:val="002B0E6F"/>
    <w:rsid w:val="002B26AA"/>
    <w:rsid w:val="002B4F08"/>
    <w:rsid w:val="002B684A"/>
    <w:rsid w:val="002C1735"/>
    <w:rsid w:val="002D1732"/>
    <w:rsid w:val="002D3C3F"/>
    <w:rsid w:val="002D487C"/>
    <w:rsid w:val="002E105C"/>
    <w:rsid w:val="002E1DB2"/>
    <w:rsid w:val="002E2833"/>
    <w:rsid w:val="002E41A6"/>
    <w:rsid w:val="002E53C6"/>
    <w:rsid w:val="002E5529"/>
    <w:rsid w:val="002F1C54"/>
    <w:rsid w:val="00301708"/>
    <w:rsid w:val="00302E38"/>
    <w:rsid w:val="00303564"/>
    <w:rsid w:val="00304F0A"/>
    <w:rsid w:val="003106A4"/>
    <w:rsid w:val="00312764"/>
    <w:rsid w:val="003136A9"/>
    <w:rsid w:val="00315140"/>
    <w:rsid w:val="00315866"/>
    <w:rsid w:val="0031686F"/>
    <w:rsid w:val="003257F7"/>
    <w:rsid w:val="00330E9E"/>
    <w:rsid w:val="0033213D"/>
    <w:rsid w:val="00333202"/>
    <w:rsid w:val="00341879"/>
    <w:rsid w:val="00341C8C"/>
    <w:rsid w:val="0034258B"/>
    <w:rsid w:val="00343A2F"/>
    <w:rsid w:val="00347596"/>
    <w:rsid w:val="00350EF9"/>
    <w:rsid w:val="00355E4E"/>
    <w:rsid w:val="00361108"/>
    <w:rsid w:val="003620B0"/>
    <w:rsid w:val="00364705"/>
    <w:rsid w:val="00371711"/>
    <w:rsid w:val="00371B2F"/>
    <w:rsid w:val="003723D7"/>
    <w:rsid w:val="0037608E"/>
    <w:rsid w:val="00376C10"/>
    <w:rsid w:val="003776DB"/>
    <w:rsid w:val="003858F7"/>
    <w:rsid w:val="003862A6"/>
    <w:rsid w:val="00391760"/>
    <w:rsid w:val="00393BF0"/>
    <w:rsid w:val="00397C2B"/>
    <w:rsid w:val="003A03D7"/>
    <w:rsid w:val="003A2093"/>
    <w:rsid w:val="003A2A31"/>
    <w:rsid w:val="003A4AE7"/>
    <w:rsid w:val="003A64A4"/>
    <w:rsid w:val="003B6D57"/>
    <w:rsid w:val="003C3B2E"/>
    <w:rsid w:val="003C566F"/>
    <w:rsid w:val="003C649E"/>
    <w:rsid w:val="003C6564"/>
    <w:rsid w:val="003D26FE"/>
    <w:rsid w:val="003D44CB"/>
    <w:rsid w:val="003E42E3"/>
    <w:rsid w:val="003E53D4"/>
    <w:rsid w:val="003F0141"/>
    <w:rsid w:val="003F48B7"/>
    <w:rsid w:val="003F65E9"/>
    <w:rsid w:val="003F707B"/>
    <w:rsid w:val="003F7107"/>
    <w:rsid w:val="00401ACF"/>
    <w:rsid w:val="00401B18"/>
    <w:rsid w:val="0040345D"/>
    <w:rsid w:val="004039B8"/>
    <w:rsid w:val="00405CC0"/>
    <w:rsid w:val="004108D3"/>
    <w:rsid w:val="0041204C"/>
    <w:rsid w:val="004175C7"/>
    <w:rsid w:val="00421E22"/>
    <w:rsid w:val="00437EBF"/>
    <w:rsid w:val="004409F2"/>
    <w:rsid w:val="00440F10"/>
    <w:rsid w:val="004426B3"/>
    <w:rsid w:val="00442FFB"/>
    <w:rsid w:val="00443624"/>
    <w:rsid w:val="00444BDA"/>
    <w:rsid w:val="00451169"/>
    <w:rsid w:val="004534BA"/>
    <w:rsid w:val="00460463"/>
    <w:rsid w:val="004626DA"/>
    <w:rsid w:val="00466876"/>
    <w:rsid w:val="00467857"/>
    <w:rsid w:val="0047268A"/>
    <w:rsid w:val="00473B47"/>
    <w:rsid w:val="00477A0C"/>
    <w:rsid w:val="004808B6"/>
    <w:rsid w:val="004811B5"/>
    <w:rsid w:val="0048151A"/>
    <w:rsid w:val="004B1EEC"/>
    <w:rsid w:val="004C02BD"/>
    <w:rsid w:val="004C1A90"/>
    <w:rsid w:val="004C3404"/>
    <w:rsid w:val="004C56B5"/>
    <w:rsid w:val="004C6827"/>
    <w:rsid w:val="004C7710"/>
    <w:rsid w:val="004D5F33"/>
    <w:rsid w:val="004F0063"/>
    <w:rsid w:val="004F00BE"/>
    <w:rsid w:val="005063BB"/>
    <w:rsid w:val="00507D35"/>
    <w:rsid w:val="005117EE"/>
    <w:rsid w:val="005135B6"/>
    <w:rsid w:val="00515762"/>
    <w:rsid w:val="00515C68"/>
    <w:rsid w:val="00524037"/>
    <w:rsid w:val="00524D71"/>
    <w:rsid w:val="005267BD"/>
    <w:rsid w:val="005305A1"/>
    <w:rsid w:val="00534931"/>
    <w:rsid w:val="00540C25"/>
    <w:rsid w:val="005433C0"/>
    <w:rsid w:val="005443D7"/>
    <w:rsid w:val="00550DC5"/>
    <w:rsid w:val="0055112F"/>
    <w:rsid w:val="00551F65"/>
    <w:rsid w:val="0055222B"/>
    <w:rsid w:val="005543B0"/>
    <w:rsid w:val="00560F46"/>
    <w:rsid w:val="005643F4"/>
    <w:rsid w:val="00566685"/>
    <w:rsid w:val="00574FD4"/>
    <w:rsid w:val="0057525F"/>
    <w:rsid w:val="005772B9"/>
    <w:rsid w:val="00580D7C"/>
    <w:rsid w:val="005856A0"/>
    <w:rsid w:val="00585A92"/>
    <w:rsid w:val="00586DDB"/>
    <w:rsid w:val="0058760E"/>
    <w:rsid w:val="00590E1C"/>
    <w:rsid w:val="005917DF"/>
    <w:rsid w:val="005A1C72"/>
    <w:rsid w:val="005A7550"/>
    <w:rsid w:val="005C01C8"/>
    <w:rsid w:val="005C3199"/>
    <w:rsid w:val="005C56CA"/>
    <w:rsid w:val="005D14CF"/>
    <w:rsid w:val="005D16E5"/>
    <w:rsid w:val="005E282C"/>
    <w:rsid w:val="005F5C76"/>
    <w:rsid w:val="005F6184"/>
    <w:rsid w:val="005F6270"/>
    <w:rsid w:val="00610AEA"/>
    <w:rsid w:val="00616914"/>
    <w:rsid w:val="00622B54"/>
    <w:rsid w:val="006271E5"/>
    <w:rsid w:val="0062763F"/>
    <w:rsid w:val="00630DA1"/>
    <w:rsid w:val="00636B15"/>
    <w:rsid w:val="00637007"/>
    <w:rsid w:val="00645EEF"/>
    <w:rsid w:val="006512BD"/>
    <w:rsid w:val="00653AC8"/>
    <w:rsid w:val="00655CD4"/>
    <w:rsid w:val="00661877"/>
    <w:rsid w:val="006626D7"/>
    <w:rsid w:val="00662DFD"/>
    <w:rsid w:val="0066599E"/>
    <w:rsid w:val="006726A2"/>
    <w:rsid w:val="00676BE6"/>
    <w:rsid w:val="00680CDF"/>
    <w:rsid w:val="006817EC"/>
    <w:rsid w:val="00682E1E"/>
    <w:rsid w:val="006863F0"/>
    <w:rsid w:val="00691E1F"/>
    <w:rsid w:val="00694DD4"/>
    <w:rsid w:val="006A224A"/>
    <w:rsid w:val="006A3C75"/>
    <w:rsid w:val="006A4C4B"/>
    <w:rsid w:val="006B0EB0"/>
    <w:rsid w:val="006B4EB3"/>
    <w:rsid w:val="006C37C1"/>
    <w:rsid w:val="006C397F"/>
    <w:rsid w:val="006C3C49"/>
    <w:rsid w:val="006E2571"/>
    <w:rsid w:val="006E6E1C"/>
    <w:rsid w:val="006F2643"/>
    <w:rsid w:val="006F70EC"/>
    <w:rsid w:val="006F73E9"/>
    <w:rsid w:val="0070169E"/>
    <w:rsid w:val="00701722"/>
    <w:rsid w:val="00701797"/>
    <w:rsid w:val="00704A74"/>
    <w:rsid w:val="00704E71"/>
    <w:rsid w:val="00706331"/>
    <w:rsid w:val="00707F9C"/>
    <w:rsid w:val="00710BBC"/>
    <w:rsid w:val="007234EC"/>
    <w:rsid w:val="00724CEB"/>
    <w:rsid w:val="00724E9B"/>
    <w:rsid w:val="00725C4A"/>
    <w:rsid w:val="00730C57"/>
    <w:rsid w:val="007340AD"/>
    <w:rsid w:val="00735562"/>
    <w:rsid w:val="0073653B"/>
    <w:rsid w:val="00742397"/>
    <w:rsid w:val="00742E6A"/>
    <w:rsid w:val="00743579"/>
    <w:rsid w:val="00743E13"/>
    <w:rsid w:val="007455CF"/>
    <w:rsid w:val="00747E54"/>
    <w:rsid w:val="00753124"/>
    <w:rsid w:val="007537F5"/>
    <w:rsid w:val="007577E4"/>
    <w:rsid w:val="00761251"/>
    <w:rsid w:val="00761769"/>
    <w:rsid w:val="00762ED7"/>
    <w:rsid w:val="00763E68"/>
    <w:rsid w:val="00764372"/>
    <w:rsid w:val="00765F62"/>
    <w:rsid w:val="007664F4"/>
    <w:rsid w:val="00774023"/>
    <w:rsid w:val="00776238"/>
    <w:rsid w:val="00783B87"/>
    <w:rsid w:val="007872C2"/>
    <w:rsid w:val="007939DC"/>
    <w:rsid w:val="00793A74"/>
    <w:rsid w:val="007940A0"/>
    <w:rsid w:val="0079735C"/>
    <w:rsid w:val="00797E2F"/>
    <w:rsid w:val="007A2150"/>
    <w:rsid w:val="007B1A04"/>
    <w:rsid w:val="007B1E46"/>
    <w:rsid w:val="007B6DF2"/>
    <w:rsid w:val="007C3B04"/>
    <w:rsid w:val="007D097B"/>
    <w:rsid w:val="007D6D47"/>
    <w:rsid w:val="007E3C7B"/>
    <w:rsid w:val="007E51DA"/>
    <w:rsid w:val="0080044B"/>
    <w:rsid w:val="00801661"/>
    <w:rsid w:val="00801873"/>
    <w:rsid w:val="00802B45"/>
    <w:rsid w:val="00802C26"/>
    <w:rsid w:val="008056E9"/>
    <w:rsid w:val="008101EB"/>
    <w:rsid w:val="00812110"/>
    <w:rsid w:val="00813ED4"/>
    <w:rsid w:val="008140C0"/>
    <w:rsid w:val="00814B0F"/>
    <w:rsid w:val="00820504"/>
    <w:rsid w:val="00820C15"/>
    <w:rsid w:val="00821D1B"/>
    <w:rsid w:val="00824C3D"/>
    <w:rsid w:val="00827E9D"/>
    <w:rsid w:val="00841D12"/>
    <w:rsid w:val="00843C57"/>
    <w:rsid w:val="00847C40"/>
    <w:rsid w:val="00850FB4"/>
    <w:rsid w:val="00855441"/>
    <w:rsid w:val="00856BE5"/>
    <w:rsid w:val="00856F21"/>
    <w:rsid w:val="008573E3"/>
    <w:rsid w:val="00857AC1"/>
    <w:rsid w:val="00860ABC"/>
    <w:rsid w:val="00864002"/>
    <w:rsid w:val="00865A47"/>
    <w:rsid w:val="00866344"/>
    <w:rsid w:val="0087046D"/>
    <w:rsid w:val="00872AF9"/>
    <w:rsid w:val="00876B8D"/>
    <w:rsid w:val="00882799"/>
    <w:rsid w:val="00884111"/>
    <w:rsid w:val="008849AF"/>
    <w:rsid w:val="00884EDB"/>
    <w:rsid w:val="00885F8D"/>
    <w:rsid w:val="0089177E"/>
    <w:rsid w:val="00896190"/>
    <w:rsid w:val="00897C1E"/>
    <w:rsid w:val="008A19CF"/>
    <w:rsid w:val="008A43BA"/>
    <w:rsid w:val="008A4D43"/>
    <w:rsid w:val="008A4EF7"/>
    <w:rsid w:val="008A6DFE"/>
    <w:rsid w:val="008B06D8"/>
    <w:rsid w:val="008C7A56"/>
    <w:rsid w:val="008D359D"/>
    <w:rsid w:val="008D5A65"/>
    <w:rsid w:val="008D60DE"/>
    <w:rsid w:val="008D7DB8"/>
    <w:rsid w:val="008E09DD"/>
    <w:rsid w:val="008E2313"/>
    <w:rsid w:val="008E334B"/>
    <w:rsid w:val="008E3483"/>
    <w:rsid w:val="008E7EC9"/>
    <w:rsid w:val="008F09FC"/>
    <w:rsid w:val="008F1B42"/>
    <w:rsid w:val="008F4896"/>
    <w:rsid w:val="008F51DC"/>
    <w:rsid w:val="008F5FCA"/>
    <w:rsid w:val="00904D07"/>
    <w:rsid w:val="00921316"/>
    <w:rsid w:val="00923E5F"/>
    <w:rsid w:val="009263B9"/>
    <w:rsid w:val="00932FB2"/>
    <w:rsid w:val="00937D7B"/>
    <w:rsid w:val="00940DFE"/>
    <w:rsid w:val="009531A0"/>
    <w:rsid w:val="00965E58"/>
    <w:rsid w:val="0096621F"/>
    <w:rsid w:val="009674C1"/>
    <w:rsid w:val="00973A56"/>
    <w:rsid w:val="00974437"/>
    <w:rsid w:val="009757EA"/>
    <w:rsid w:val="00977250"/>
    <w:rsid w:val="00986A08"/>
    <w:rsid w:val="00987224"/>
    <w:rsid w:val="00987259"/>
    <w:rsid w:val="00987B1C"/>
    <w:rsid w:val="00990653"/>
    <w:rsid w:val="009955F9"/>
    <w:rsid w:val="009A1514"/>
    <w:rsid w:val="009A2C7E"/>
    <w:rsid w:val="009A30A6"/>
    <w:rsid w:val="009A319A"/>
    <w:rsid w:val="009B1394"/>
    <w:rsid w:val="009B78D2"/>
    <w:rsid w:val="009C10BE"/>
    <w:rsid w:val="009C7F85"/>
    <w:rsid w:val="009D2B78"/>
    <w:rsid w:val="009D4407"/>
    <w:rsid w:val="009D5BEC"/>
    <w:rsid w:val="009D63EE"/>
    <w:rsid w:val="009E10C7"/>
    <w:rsid w:val="009E218F"/>
    <w:rsid w:val="009E41AB"/>
    <w:rsid w:val="009F1FBB"/>
    <w:rsid w:val="009F26AA"/>
    <w:rsid w:val="009F312C"/>
    <w:rsid w:val="009F67FF"/>
    <w:rsid w:val="009F7859"/>
    <w:rsid w:val="009F7BE1"/>
    <w:rsid w:val="00A035DE"/>
    <w:rsid w:val="00A1286D"/>
    <w:rsid w:val="00A130D2"/>
    <w:rsid w:val="00A200B7"/>
    <w:rsid w:val="00A2015E"/>
    <w:rsid w:val="00A20E98"/>
    <w:rsid w:val="00A27BF4"/>
    <w:rsid w:val="00A33C78"/>
    <w:rsid w:val="00A35162"/>
    <w:rsid w:val="00A36F0B"/>
    <w:rsid w:val="00A4739A"/>
    <w:rsid w:val="00A474A2"/>
    <w:rsid w:val="00A47876"/>
    <w:rsid w:val="00A500F1"/>
    <w:rsid w:val="00A506C4"/>
    <w:rsid w:val="00A50957"/>
    <w:rsid w:val="00A54D90"/>
    <w:rsid w:val="00A55130"/>
    <w:rsid w:val="00A552FF"/>
    <w:rsid w:val="00A55D8A"/>
    <w:rsid w:val="00A57634"/>
    <w:rsid w:val="00A71FEC"/>
    <w:rsid w:val="00A7429A"/>
    <w:rsid w:val="00A76085"/>
    <w:rsid w:val="00A77661"/>
    <w:rsid w:val="00A77B57"/>
    <w:rsid w:val="00A80EC6"/>
    <w:rsid w:val="00A82221"/>
    <w:rsid w:val="00A84764"/>
    <w:rsid w:val="00A85D17"/>
    <w:rsid w:val="00A9261C"/>
    <w:rsid w:val="00A93873"/>
    <w:rsid w:val="00A94604"/>
    <w:rsid w:val="00A96CB7"/>
    <w:rsid w:val="00AA2129"/>
    <w:rsid w:val="00AA2C3E"/>
    <w:rsid w:val="00AA3A55"/>
    <w:rsid w:val="00AA61C0"/>
    <w:rsid w:val="00AA6EEA"/>
    <w:rsid w:val="00AA749C"/>
    <w:rsid w:val="00AB253A"/>
    <w:rsid w:val="00AB454A"/>
    <w:rsid w:val="00AB734B"/>
    <w:rsid w:val="00AB7B0A"/>
    <w:rsid w:val="00AC2057"/>
    <w:rsid w:val="00AC620E"/>
    <w:rsid w:val="00AD0B34"/>
    <w:rsid w:val="00AD4B53"/>
    <w:rsid w:val="00AD5046"/>
    <w:rsid w:val="00AF2627"/>
    <w:rsid w:val="00AF4360"/>
    <w:rsid w:val="00AF57A7"/>
    <w:rsid w:val="00B004A7"/>
    <w:rsid w:val="00B031F3"/>
    <w:rsid w:val="00B041EB"/>
    <w:rsid w:val="00B05AC4"/>
    <w:rsid w:val="00B05E0F"/>
    <w:rsid w:val="00B07972"/>
    <w:rsid w:val="00B1660A"/>
    <w:rsid w:val="00B22AF0"/>
    <w:rsid w:val="00B24AD0"/>
    <w:rsid w:val="00B2556B"/>
    <w:rsid w:val="00B352AE"/>
    <w:rsid w:val="00B404DA"/>
    <w:rsid w:val="00B422B8"/>
    <w:rsid w:val="00B42BBA"/>
    <w:rsid w:val="00B44D5F"/>
    <w:rsid w:val="00B467BF"/>
    <w:rsid w:val="00B50602"/>
    <w:rsid w:val="00B50938"/>
    <w:rsid w:val="00B57000"/>
    <w:rsid w:val="00B602F8"/>
    <w:rsid w:val="00B617FB"/>
    <w:rsid w:val="00B63A82"/>
    <w:rsid w:val="00B675DF"/>
    <w:rsid w:val="00B748E3"/>
    <w:rsid w:val="00B90014"/>
    <w:rsid w:val="00B92E2B"/>
    <w:rsid w:val="00B94A3D"/>
    <w:rsid w:val="00B94EC8"/>
    <w:rsid w:val="00BA06F1"/>
    <w:rsid w:val="00BA1A16"/>
    <w:rsid w:val="00BB0FF3"/>
    <w:rsid w:val="00BC1B1F"/>
    <w:rsid w:val="00BC2B6F"/>
    <w:rsid w:val="00BC329B"/>
    <w:rsid w:val="00BC3925"/>
    <w:rsid w:val="00BC3A31"/>
    <w:rsid w:val="00BC4C46"/>
    <w:rsid w:val="00BC5EF6"/>
    <w:rsid w:val="00BC6C45"/>
    <w:rsid w:val="00BD3A51"/>
    <w:rsid w:val="00BD3BC0"/>
    <w:rsid w:val="00BD558B"/>
    <w:rsid w:val="00BE1643"/>
    <w:rsid w:val="00BE17B7"/>
    <w:rsid w:val="00BE1AA9"/>
    <w:rsid w:val="00BE77AD"/>
    <w:rsid w:val="00C0202E"/>
    <w:rsid w:val="00C07504"/>
    <w:rsid w:val="00C07B38"/>
    <w:rsid w:val="00C102A5"/>
    <w:rsid w:val="00C12221"/>
    <w:rsid w:val="00C1243C"/>
    <w:rsid w:val="00C13EBC"/>
    <w:rsid w:val="00C16259"/>
    <w:rsid w:val="00C17E2E"/>
    <w:rsid w:val="00C20BE2"/>
    <w:rsid w:val="00C2151D"/>
    <w:rsid w:val="00C23240"/>
    <w:rsid w:val="00C234E7"/>
    <w:rsid w:val="00C26405"/>
    <w:rsid w:val="00C3368E"/>
    <w:rsid w:val="00C40BEF"/>
    <w:rsid w:val="00C4525C"/>
    <w:rsid w:val="00C5255D"/>
    <w:rsid w:val="00C537DC"/>
    <w:rsid w:val="00C53859"/>
    <w:rsid w:val="00C5483F"/>
    <w:rsid w:val="00C60682"/>
    <w:rsid w:val="00C6281E"/>
    <w:rsid w:val="00C62FDE"/>
    <w:rsid w:val="00C6499B"/>
    <w:rsid w:val="00C67DC1"/>
    <w:rsid w:val="00C70D70"/>
    <w:rsid w:val="00C715D2"/>
    <w:rsid w:val="00C7508A"/>
    <w:rsid w:val="00C75D93"/>
    <w:rsid w:val="00C90E55"/>
    <w:rsid w:val="00C93F2E"/>
    <w:rsid w:val="00C954C7"/>
    <w:rsid w:val="00C968C3"/>
    <w:rsid w:val="00C97C34"/>
    <w:rsid w:val="00CA2142"/>
    <w:rsid w:val="00CA79BE"/>
    <w:rsid w:val="00CB0920"/>
    <w:rsid w:val="00CB16D3"/>
    <w:rsid w:val="00CB5230"/>
    <w:rsid w:val="00CB6251"/>
    <w:rsid w:val="00CC02FB"/>
    <w:rsid w:val="00CC7471"/>
    <w:rsid w:val="00CD0FD3"/>
    <w:rsid w:val="00CD342B"/>
    <w:rsid w:val="00CD3FB4"/>
    <w:rsid w:val="00CD6225"/>
    <w:rsid w:val="00CE2875"/>
    <w:rsid w:val="00CE2D61"/>
    <w:rsid w:val="00CE578F"/>
    <w:rsid w:val="00CF13B8"/>
    <w:rsid w:val="00CF1590"/>
    <w:rsid w:val="00D13AB7"/>
    <w:rsid w:val="00D16063"/>
    <w:rsid w:val="00D178F1"/>
    <w:rsid w:val="00D17DC5"/>
    <w:rsid w:val="00D222EB"/>
    <w:rsid w:val="00D30492"/>
    <w:rsid w:val="00D3601D"/>
    <w:rsid w:val="00D4258D"/>
    <w:rsid w:val="00D441D3"/>
    <w:rsid w:val="00D517E7"/>
    <w:rsid w:val="00D52242"/>
    <w:rsid w:val="00D8051E"/>
    <w:rsid w:val="00D818B5"/>
    <w:rsid w:val="00D84F3E"/>
    <w:rsid w:val="00D858FD"/>
    <w:rsid w:val="00D86781"/>
    <w:rsid w:val="00D91DE8"/>
    <w:rsid w:val="00DA17FD"/>
    <w:rsid w:val="00DA3712"/>
    <w:rsid w:val="00DB45E5"/>
    <w:rsid w:val="00DB7DCC"/>
    <w:rsid w:val="00DC0335"/>
    <w:rsid w:val="00DC4B28"/>
    <w:rsid w:val="00DC5071"/>
    <w:rsid w:val="00DD082B"/>
    <w:rsid w:val="00DD3835"/>
    <w:rsid w:val="00DD4DED"/>
    <w:rsid w:val="00DE408C"/>
    <w:rsid w:val="00E024F3"/>
    <w:rsid w:val="00E03C0C"/>
    <w:rsid w:val="00E0765D"/>
    <w:rsid w:val="00E14D93"/>
    <w:rsid w:val="00E152BC"/>
    <w:rsid w:val="00E22A1F"/>
    <w:rsid w:val="00E2463C"/>
    <w:rsid w:val="00E265BD"/>
    <w:rsid w:val="00E33B05"/>
    <w:rsid w:val="00E3476F"/>
    <w:rsid w:val="00E4155E"/>
    <w:rsid w:val="00E46240"/>
    <w:rsid w:val="00E52883"/>
    <w:rsid w:val="00E70132"/>
    <w:rsid w:val="00E70926"/>
    <w:rsid w:val="00E71602"/>
    <w:rsid w:val="00E76CFA"/>
    <w:rsid w:val="00E76EF9"/>
    <w:rsid w:val="00E84103"/>
    <w:rsid w:val="00E85041"/>
    <w:rsid w:val="00E92FB5"/>
    <w:rsid w:val="00E97826"/>
    <w:rsid w:val="00EA0961"/>
    <w:rsid w:val="00EA46A5"/>
    <w:rsid w:val="00EB0608"/>
    <w:rsid w:val="00EB0716"/>
    <w:rsid w:val="00EB52F4"/>
    <w:rsid w:val="00EB5C09"/>
    <w:rsid w:val="00EB77BB"/>
    <w:rsid w:val="00EC2781"/>
    <w:rsid w:val="00EC31EE"/>
    <w:rsid w:val="00ED0F20"/>
    <w:rsid w:val="00ED5049"/>
    <w:rsid w:val="00EE33D4"/>
    <w:rsid w:val="00EE5FCF"/>
    <w:rsid w:val="00EE6E8E"/>
    <w:rsid w:val="00EF1CDD"/>
    <w:rsid w:val="00EF6D77"/>
    <w:rsid w:val="00F0007C"/>
    <w:rsid w:val="00F0146C"/>
    <w:rsid w:val="00F0178A"/>
    <w:rsid w:val="00F041B5"/>
    <w:rsid w:val="00F12523"/>
    <w:rsid w:val="00F12697"/>
    <w:rsid w:val="00F133D9"/>
    <w:rsid w:val="00F175AF"/>
    <w:rsid w:val="00F2236D"/>
    <w:rsid w:val="00F22E9C"/>
    <w:rsid w:val="00F2636F"/>
    <w:rsid w:val="00F27094"/>
    <w:rsid w:val="00F32C7D"/>
    <w:rsid w:val="00F34036"/>
    <w:rsid w:val="00F348F7"/>
    <w:rsid w:val="00F369D6"/>
    <w:rsid w:val="00F36E86"/>
    <w:rsid w:val="00F3711B"/>
    <w:rsid w:val="00F41B73"/>
    <w:rsid w:val="00F43A31"/>
    <w:rsid w:val="00F46DA2"/>
    <w:rsid w:val="00F54807"/>
    <w:rsid w:val="00F559DA"/>
    <w:rsid w:val="00F5630A"/>
    <w:rsid w:val="00F64FDD"/>
    <w:rsid w:val="00F67208"/>
    <w:rsid w:val="00F7392E"/>
    <w:rsid w:val="00F7456E"/>
    <w:rsid w:val="00F74A23"/>
    <w:rsid w:val="00F75B6E"/>
    <w:rsid w:val="00F8134F"/>
    <w:rsid w:val="00F81AF1"/>
    <w:rsid w:val="00F81D44"/>
    <w:rsid w:val="00F85BE5"/>
    <w:rsid w:val="00F866B0"/>
    <w:rsid w:val="00F86957"/>
    <w:rsid w:val="00F93DED"/>
    <w:rsid w:val="00FA7559"/>
    <w:rsid w:val="00FA7772"/>
    <w:rsid w:val="00FB7D1D"/>
    <w:rsid w:val="00FC0160"/>
    <w:rsid w:val="00FC1446"/>
    <w:rsid w:val="00FC154D"/>
    <w:rsid w:val="00FC2429"/>
    <w:rsid w:val="00FC34FD"/>
    <w:rsid w:val="00FD7AC3"/>
    <w:rsid w:val="00FE32E8"/>
    <w:rsid w:val="00FE3618"/>
    <w:rsid w:val="00FE3EDF"/>
    <w:rsid w:val="00FE40CE"/>
    <w:rsid w:val="00FE5E0D"/>
    <w:rsid w:val="00FF094E"/>
    <w:rsid w:val="00FF2D67"/>
    <w:rsid w:val="00FF3AB6"/>
    <w:rsid w:val="00FF411B"/>
    <w:rsid w:val="00FF52C8"/>
    <w:rsid w:val="00FF6D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4F4"/>
    <w:pPr>
      <w:spacing w:line="230" w:lineRule="atLeast"/>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97CE9-3AD7-47A7-91A2-56335D9D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2371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doe11</dc:creator>
  <cp:keywords/>
  <cp:lastModifiedBy>gia-eyt</cp:lastModifiedBy>
  <cp:revision>2</cp:revision>
  <cp:lastPrinted>2014-06-27T08:57:00Z</cp:lastPrinted>
  <dcterms:created xsi:type="dcterms:W3CDTF">2014-07-03T04:18:00Z</dcterms:created>
  <dcterms:modified xsi:type="dcterms:W3CDTF">2014-07-03T04:18:00Z</dcterms:modified>
</cp:coreProperties>
</file>