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41" w:rsidRPr="00B27641" w:rsidRDefault="00B27641" w:rsidP="00B27641">
      <w:pPr>
        <w:shd w:val="clear" w:color="auto" w:fill="FFFFFF"/>
        <w:spacing w:after="24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Αθήνα, 12 Φεβρουαρίου 2015</w:t>
      </w:r>
    </w:p>
    <w:p w:rsidR="00B27641" w:rsidRPr="00B27641" w:rsidRDefault="00B27641" w:rsidP="00B2764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l-GR"/>
        </w:rPr>
        <w:t>Δελτίο Τύπου</w:t>
      </w:r>
    </w:p>
    <w:p w:rsidR="00B27641" w:rsidRPr="00B27641" w:rsidRDefault="00B27641" w:rsidP="00B27641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Χορήγηση Ασφαλιστικής Ικανότητας 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Νέα ηλεκτρονική υπηρεσία αναζήτησης Αριθμού Μητρώου Ασφαλισμένου (ΑΜΑ) Ι.Κ.Α.- Ε.Τ.Α.Μ. για τους ασφαλισμένους του τ. Ο.Π.Α.Δ. - Τ.Υ.Δ.Κ.Υ.</w:t>
      </w:r>
    </w:p>
    <w:p w:rsidR="00B27641" w:rsidRPr="00B27641" w:rsidRDefault="00B27641" w:rsidP="00B2764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Η Διοίκηση του ΙΚΑ - ΕΤΑΜ ενημερώνει τους δικαιούχους Ασφαλιστικής Ικανότητας (</w:t>
      </w:r>
      <w:r w:rsidRPr="00B2764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ασφαλισμένους και συνταξιούχους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), ότι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για τη χρονική περίοδο 01/03/2015 έως 29/02/2016 και εφεξής η χορήγηση Ασφαλιστικής Ικανότητας, θα γίνεται αποκλειστικά και μόνο ηλεκτρονικά, χωρίς να απαιτείται προσέλευσή τους στις υπηρεσίες μας. 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Ως εκ τούτου δε θα αποστέλλονται αυτοκόλλητες ετικέτες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Ασφαλιστικής Ικανότητας για την ανανέωση της ισχύος των Βιβλιαρίων Υγείας λόγω κατάργησής τους σύμφωνα με την Απόφαση ΥΠ.Ε.Κ.Α.Π οικ.11810/179/Φ80353/2.6.2014 (</w:t>
      </w:r>
      <w:r w:rsidRPr="00B2764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el-GR"/>
        </w:rPr>
        <w:t>ΦΕΚ 1635/τ.Β΄/20.6.2014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).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Η ηλεκτρονική αυτή διαδικασία,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διασφαλίζει την ενημέρωση σε πραγματικό χρόνο του </w:t>
      </w:r>
      <w:r w:rsidRPr="00B27641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el-GR"/>
        </w:rPr>
        <w:t>"Εθνικού Μητρώου Δικαιούχων Περίθαλψης"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, ώστε οι απαιτούμενες πληροφορίες σχετικά με την Ασφαλιστική Ικανότητα να είναι άμεσα διαθέσιμες σε όλους τους </w:t>
      </w:r>
      <w:proofErr w:type="spellStart"/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Παρόχους</w:t>
      </w:r>
      <w:proofErr w:type="spellEnd"/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 xml:space="preserve"> Υγείας (συμβεβλημένα Νοσοκομεία, Κλινικές, Διαγνωστικά Κέντρα, Ιατροί </w:t>
      </w:r>
      <w:proofErr w:type="spellStart"/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κ.λ.π</w:t>
      </w:r>
      <w:proofErr w:type="spellEnd"/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) για την εξυπηρέτηση των Ασφαλισμένων και Συνταξιούχων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και για τα προστατευόμενα μέλη τους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(συζύγους και τέκνα).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B27641" w:rsidRPr="00B27641" w:rsidTr="00B276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7641" w:rsidRPr="00B27641" w:rsidRDefault="00B27641" w:rsidP="00B27641">
            <w:pPr>
              <w:spacing w:after="0" w:line="240" w:lineRule="auto"/>
              <w:jc w:val="center"/>
              <w:divId w:val="827406121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2764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Κατά συνέπεια, οι Ασφαλισμένοι και οι Συνταξιούχοι μας δε θα πρέπει να προσέρχονται στις Υπηρεσίες μας, για θεώρηση των Ατομικών ή Οικογενειακών Βιβλιαρίων Υγείας (</w:t>
            </w:r>
            <w:r w:rsidRPr="00B27641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με προστατευόμενα μέλη συζύγους καθώς και τέκνα έως 18 ετών</w:t>
            </w:r>
            <w:r w:rsidRPr="00B2764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), </w:t>
            </w:r>
            <w:r w:rsidRPr="00B2764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τα οποία (Βιβλιάρια) θα πρέπει να προσκομίζονται κατά περίπτωση </w:t>
            </w:r>
            <w:r w:rsidRPr="00B27641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l-GR"/>
              </w:rPr>
              <w:t>μόνο</w:t>
            </w:r>
            <w:r w:rsidRPr="00B2764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 xml:space="preserve"> στους </w:t>
            </w:r>
            <w:proofErr w:type="spellStart"/>
            <w:r w:rsidRPr="00B2764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>Παρόχους</w:t>
            </w:r>
            <w:proofErr w:type="spellEnd"/>
            <w:r w:rsidRPr="00B27641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l-GR"/>
              </w:rPr>
              <w:t xml:space="preserve"> Υγείας.</w:t>
            </w:r>
          </w:p>
        </w:tc>
      </w:tr>
    </w:tbl>
    <w:p w:rsidR="00B27641" w:rsidRPr="00B27641" w:rsidRDefault="00B27641" w:rsidP="00B2764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</w:p>
    <w:p w:rsidR="00B27641" w:rsidRPr="00B27641" w:rsidRDefault="00B27641" w:rsidP="00B2764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Ιδιαίτερα, για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τους ασφαλισμένους του τ. Ο.Π.Α.Δ./Τ.Υ.Δ.Κ.Υ.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τίθεται στη διάθεσή τους από Δευτέρα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16 Φεβρουαρίου 2015 νέα ηλεκτρονική υπηρεσία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προκειμένου να ενημερώνονται για τον αριθμό μητρώου ασφαλισμένου (Α.Μ.Α.) που τους αποδόθηκε αυτόματα κατά την ενσωμάτωσή τους στο Μητρώο Ασφαλισμένων μας,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 xml:space="preserve">χωρίς να χρειάζεται να απευθύνονται στα </w:t>
      </w:r>
      <w:proofErr w:type="spellStart"/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Υποκ</w:t>
      </w:r>
      <w:proofErr w:type="spellEnd"/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/τα.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Η αναζήτηση θα πραγματοποιείται μέσω της οθόνης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 xml:space="preserve">«Αναζήτηση 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lastRenderedPageBreak/>
        <w:t>Αριθμού Μητρώου Ασφαλισμένου (ΑΜΑ) Ι.Κ.Α.- Ε.Τ.Α.Μ. για τους ασφαλισμένους του τ. Ο.Π.Α.Δ.-Τ.Υ.Δ.Κ.Υ.»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  <w:t>Τέλος, επισημαίνεται ότι οι Ασφαλισμένοι και Συνταξιούχοι ΙΚΑ - ΕΤΑΜ και Ο.Π.Α.Δ./Τ.Υ.Δ.Κ.Υ., (πιστοποιημένοι ή όχι)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έχουν τη δυνατότητα να ενημερώνονται μέσω διαδικτύου για την ύπαρξη της ενεργής Ασφαλιστικής Ικανότητας τους, </w:t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br/>
      </w:r>
      <w:hyperlink r:id="rId4" w:history="1">
        <w:r w:rsidRPr="00B27641">
          <w:rPr>
            <w:rFonts w:ascii="Verdana" w:eastAsia="Times New Roman" w:hAnsi="Verdana" w:cs="Times New Roman"/>
            <w:b/>
            <w:bCs/>
            <w:color w:val="FF6600"/>
            <w:u w:val="single"/>
            <w:lang w:eastAsia="el-GR"/>
          </w:rPr>
          <w:t>www.ika.gr/Ηλεκτρονικές Υπηρεσίες/Ηλεκτρονικές Υπηρεσίες προς Ασφαλισμένους - Συνταξιούχους/Ασφαλιστική Ικανότητα.</w:t>
        </w:r>
      </w:hyperlink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l-GR"/>
        </w:rPr>
        <w:t> </w:t>
      </w:r>
    </w:p>
    <w:p w:rsidR="00B27641" w:rsidRPr="00B27641" w:rsidRDefault="00B27641" w:rsidP="00B2764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ΑΠΟ ΤΗ ΔΙΟΙΚΗΣΗ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      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br/>
      </w:r>
      <w:r w:rsidRPr="00B276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l-GR"/>
        </w:rPr>
        <w:t>ΤΟΥ ΙΚΑ-ΕΤΑΜ</w:t>
      </w:r>
      <w:r w:rsidRPr="00B27641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 </w:t>
      </w:r>
    </w:p>
    <w:p w:rsidR="00FF1B2C" w:rsidRDefault="00FF1B2C"/>
    <w:sectPr w:rsidR="00FF1B2C" w:rsidSect="00FF1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27641"/>
    <w:rsid w:val="00B27641"/>
    <w:rsid w:val="00FF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7641"/>
  </w:style>
  <w:style w:type="character" w:styleId="-">
    <w:name w:val="Hyperlink"/>
    <w:basedOn w:val="a0"/>
    <w:uiPriority w:val="99"/>
    <w:semiHidden/>
    <w:unhideWhenUsed/>
    <w:rsid w:val="00B27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ka.gr/gr/infopages/asfaccount/asfikan.cf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Spin-o.s.</dc:creator>
  <cp:lastModifiedBy>Spin-o.s.</cp:lastModifiedBy>
  <cp:revision>1</cp:revision>
  <dcterms:created xsi:type="dcterms:W3CDTF">2015-02-17T12:06:00Z</dcterms:created>
  <dcterms:modified xsi:type="dcterms:W3CDTF">2015-02-17T12:07:00Z</dcterms:modified>
</cp:coreProperties>
</file>